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E0" w:rsidRPr="00794F67" w:rsidRDefault="004628EB" w:rsidP="007F378A">
      <w:pPr>
        <w:spacing w:after="0" w:line="240" w:lineRule="auto"/>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109" type="#_x0000_t202" style="position:absolute;left:0;text-align:left;margin-left:0;margin-top:-66.15pt;width:526.6pt;height:73.65pt;z-index:251688960" filled="f" stroked="f">
            <v:textbox style="mso-next-textbox:#_x0000_s1109">
              <w:txbxContent>
                <w:p w:rsidR="004628EB" w:rsidRPr="002B588B" w:rsidRDefault="002B588B" w:rsidP="004628EB">
                  <w:pPr>
                    <w:spacing w:after="0"/>
                    <w:rPr>
                      <w:rFonts w:ascii="Bookman Old Style" w:hAnsi="Bookman Old Style"/>
                      <w:b/>
                      <w:sz w:val="52"/>
                      <w:szCs w:val="52"/>
                    </w:rPr>
                  </w:pPr>
                  <w:r w:rsidRPr="002B588B">
                    <w:rPr>
                      <w:rFonts w:ascii="Bookman Old Style" w:hAnsi="Bookman Old Style"/>
                      <w:b/>
                      <w:sz w:val="52"/>
                      <w:szCs w:val="52"/>
                    </w:rPr>
                    <w:t>Tuliskan Judul, Font dan Warna bebas, 26pt (menarik &amp; proporsional)</w:t>
                  </w:r>
                </w:p>
                <w:p w:rsidR="004628EB" w:rsidRPr="00260175" w:rsidRDefault="004628EB" w:rsidP="004628EB">
                  <w:pPr>
                    <w:spacing w:after="0"/>
                    <w:rPr>
                      <w:rFonts w:ascii="Bookman Old Style" w:hAnsi="Bookman Old Style"/>
                      <w:b/>
                      <w:color w:val="FFC000"/>
                      <w:sz w:val="52"/>
                      <w:szCs w:val="52"/>
                    </w:rPr>
                  </w:pPr>
                </w:p>
              </w:txbxContent>
            </v:textbox>
          </v:shape>
        </w:pict>
      </w:r>
    </w:p>
    <w:p w:rsidR="008E0CA4" w:rsidRDefault="008E0CA4" w:rsidP="00420D27">
      <w:pPr>
        <w:keepNext/>
        <w:spacing w:after="0" w:line="827" w:lineRule="exact"/>
        <w:jc w:val="center"/>
        <w:textAlignment w:val="baseline"/>
        <w:rPr>
          <w:rFonts w:ascii="Arial Black" w:hAnsi="Arial Black" w:cs="Arial"/>
          <w:noProof/>
          <w:position w:val="-7"/>
          <w:sz w:val="97"/>
          <w:szCs w:val="20"/>
          <w:lang w:val="id-ID"/>
        </w:rPr>
        <w:sectPr w:rsidR="008E0CA4" w:rsidSect="008B5A7E">
          <w:footerReference w:type="default" r:id="rId9"/>
          <w:pgSz w:w="11907" w:h="16839" w:code="9"/>
          <w:pgMar w:top="2127" w:right="720" w:bottom="720" w:left="720" w:header="709" w:footer="709" w:gutter="0"/>
          <w:cols w:space="567"/>
          <w:docGrid w:linePitch="360"/>
        </w:sectPr>
      </w:pPr>
    </w:p>
    <w:p w:rsidR="00F51FCB" w:rsidRPr="009404CD" w:rsidRDefault="00F51FCB" w:rsidP="009404CD">
      <w:pPr>
        <w:keepNext/>
        <w:framePr w:dropCap="drop" w:lines="5" w:h="1240" w:hRule="exact" w:wrap="around" w:vAnchor="text" w:hAnchor="page" w:x="737" w:y="38"/>
        <w:spacing w:after="0" w:line="1240" w:lineRule="exact"/>
        <w:jc w:val="both"/>
        <w:textAlignment w:val="baseline"/>
        <w:rPr>
          <w:rFonts w:ascii="Arial" w:hAnsi="Arial" w:cs="Arial"/>
          <w:noProof/>
          <w:position w:val="-16"/>
          <w:sz w:val="157"/>
          <w:szCs w:val="20"/>
          <w:lang w:val="id-ID"/>
        </w:rPr>
      </w:pPr>
      <w:r w:rsidRPr="009404CD">
        <w:rPr>
          <w:rFonts w:ascii="Arial" w:hAnsi="Arial" w:cs="Arial"/>
          <w:noProof/>
          <w:position w:val="-16"/>
          <w:sz w:val="157"/>
          <w:szCs w:val="20"/>
          <w:lang w:val="id-ID"/>
        </w:rPr>
        <w:t>P</w:t>
      </w:r>
    </w:p>
    <w:p w:rsidR="00F51FCB" w:rsidRPr="00F51FCB" w:rsidRDefault="00F51FCB" w:rsidP="00F51FCB">
      <w:pPr>
        <w:spacing w:line="288" w:lineRule="auto"/>
        <w:jc w:val="both"/>
        <w:rPr>
          <w:rFonts w:ascii="Arial" w:hAnsi="Arial" w:cs="Arial"/>
          <w:noProof/>
          <w:sz w:val="20"/>
          <w:szCs w:val="20"/>
          <w:lang w:val="id-ID"/>
        </w:rPr>
      </w:pPr>
      <w:r w:rsidRPr="00F51FCB">
        <w:rPr>
          <w:rFonts w:ascii="Arial" w:hAnsi="Arial" w:cs="Arial"/>
          <w:noProof/>
          <w:sz w:val="20"/>
          <w:szCs w:val="20"/>
          <w:lang w:val="id-ID"/>
        </w:rPr>
        <w:t xml:space="preserve">ada prinsipnya, artikel Knowledge Management ditulis sebagai alat komunikasi ilmu pengetahuan seputar konstruksi Indonesia di antara masyarakat jasa konstruksi. Masyarakat jasa konstruksi termasuk masyarakat awam tanpa pengetahuan khusus dalam bidang konstruksi. Atas dasar demikian, artikel ini  dalam bahasa lain merupakan converter ilmu pengetahuan konstruksi dari bahasa teknis ke dalam narasi yang padat informasi. Artikel </w:t>
      </w:r>
      <w:r w:rsidRPr="009404CD">
        <w:rPr>
          <w:rFonts w:ascii="Arial" w:hAnsi="Arial" w:cs="Arial"/>
          <w:i/>
          <w:noProof/>
          <w:sz w:val="20"/>
          <w:szCs w:val="20"/>
          <w:lang w:val="id-ID"/>
        </w:rPr>
        <w:t>Knowledge Management</w:t>
      </w:r>
      <w:r w:rsidRPr="00F51FCB">
        <w:rPr>
          <w:rFonts w:ascii="Arial" w:hAnsi="Arial" w:cs="Arial"/>
          <w:noProof/>
          <w:sz w:val="20"/>
          <w:szCs w:val="20"/>
          <w:lang w:val="id-ID"/>
        </w:rPr>
        <w:t xml:space="preserve"> dibedakan ke dalam beberapa kategori, yaitu </w:t>
      </w:r>
      <w:r w:rsidR="009404CD" w:rsidRPr="00F543D6">
        <w:rPr>
          <w:rFonts w:ascii="Arial" w:hAnsi="Arial" w:cs="Arial"/>
          <w:i/>
          <w:noProof/>
          <w:sz w:val="20"/>
          <w:szCs w:val="20"/>
        </w:rPr>
        <w:t>applied construction technology</w:t>
      </w:r>
      <w:r w:rsidR="009404CD" w:rsidRPr="00F543D6">
        <w:rPr>
          <w:rFonts w:ascii="Arial" w:hAnsi="Arial" w:cs="Arial"/>
          <w:i/>
          <w:noProof/>
          <w:sz w:val="20"/>
          <w:szCs w:val="20"/>
          <w:lang w:val="id-ID"/>
        </w:rPr>
        <w:t>, construction science,</w:t>
      </w:r>
      <w:r w:rsidR="009404CD" w:rsidRPr="00F543D6">
        <w:rPr>
          <w:rFonts w:ascii="Arial" w:hAnsi="Arial" w:cs="Arial"/>
          <w:i/>
          <w:noProof/>
          <w:sz w:val="20"/>
          <w:szCs w:val="20"/>
        </w:rPr>
        <w:t xml:space="preserve"> </w:t>
      </w:r>
      <w:r w:rsidR="009404CD" w:rsidRPr="00F543D6">
        <w:rPr>
          <w:rFonts w:ascii="Arial" w:hAnsi="Arial" w:cs="Arial"/>
          <w:i/>
          <w:noProof/>
          <w:sz w:val="20"/>
          <w:szCs w:val="20"/>
          <w:lang w:val="id-ID"/>
        </w:rPr>
        <w:t>construction failure</w:t>
      </w:r>
      <w:r w:rsidR="009404CD" w:rsidRPr="00F543D6">
        <w:rPr>
          <w:rFonts w:ascii="Arial" w:hAnsi="Arial" w:cs="Arial"/>
          <w:i/>
          <w:noProof/>
          <w:sz w:val="20"/>
          <w:szCs w:val="20"/>
        </w:rPr>
        <w:t>, dan construction service development</w:t>
      </w:r>
      <w:r w:rsidR="009404CD">
        <w:rPr>
          <w:rFonts w:ascii="Arial" w:hAnsi="Arial" w:cs="Arial"/>
          <w:noProof/>
          <w:sz w:val="20"/>
          <w:szCs w:val="20"/>
        </w:rPr>
        <w:t xml:space="preserve">. </w:t>
      </w:r>
      <w:r w:rsidRPr="00F51FCB">
        <w:rPr>
          <w:rFonts w:ascii="Arial" w:hAnsi="Arial" w:cs="Arial"/>
          <w:noProof/>
          <w:sz w:val="20"/>
          <w:szCs w:val="20"/>
          <w:lang w:val="id-ID"/>
        </w:rPr>
        <w:t>Adapun definisi dari setiap kategori adalah sebagai berikut:</w:t>
      </w:r>
    </w:p>
    <w:p w:rsidR="00BD475B" w:rsidRPr="00F543D6" w:rsidRDefault="00391EF5" w:rsidP="00BD475B">
      <w:pPr>
        <w:pStyle w:val="ListParagraph"/>
        <w:numPr>
          <w:ilvl w:val="0"/>
          <w:numId w:val="4"/>
        </w:numPr>
        <w:spacing w:line="288" w:lineRule="auto"/>
        <w:ind w:left="425" w:hanging="425"/>
        <w:contextualSpacing w:val="0"/>
        <w:jc w:val="both"/>
        <w:rPr>
          <w:rFonts w:ascii="Arial" w:hAnsi="Arial" w:cs="Arial"/>
          <w:i/>
          <w:noProof/>
          <w:sz w:val="20"/>
          <w:szCs w:val="20"/>
        </w:rPr>
      </w:pPr>
      <w:r w:rsidRPr="00F543D6">
        <w:rPr>
          <w:rFonts w:ascii="Arial" w:hAnsi="Arial" w:cs="Arial"/>
          <w:i/>
          <w:noProof/>
          <w:sz w:val="20"/>
          <w:szCs w:val="20"/>
        </w:rPr>
        <w:t>Applied Consruction Technology</w:t>
      </w:r>
    </w:p>
    <w:p w:rsidR="00BD475B" w:rsidRDefault="00BD475B" w:rsidP="00BD475B">
      <w:pPr>
        <w:pStyle w:val="ListParagraph"/>
        <w:spacing w:line="288" w:lineRule="auto"/>
        <w:ind w:left="425"/>
        <w:contextualSpacing w:val="0"/>
        <w:jc w:val="both"/>
        <w:rPr>
          <w:rFonts w:ascii="Arial" w:hAnsi="Arial" w:cs="Arial"/>
          <w:noProof/>
          <w:sz w:val="20"/>
          <w:szCs w:val="20"/>
        </w:rPr>
      </w:pPr>
      <w:r>
        <w:rPr>
          <w:rFonts w:ascii="Arial" w:hAnsi="Arial" w:cs="Arial"/>
          <w:noProof/>
          <w:sz w:val="20"/>
          <w:szCs w:val="20"/>
        </w:rPr>
        <w:t xml:space="preserve">Kategori ini berisi kumpulan artikel </w:t>
      </w:r>
      <w:r w:rsidR="009404CD">
        <w:rPr>
          <w:rFonts w:ascii="Arial" w:hAnsi="Arial" w:cs="Arial"/>
          <w:noProof/>
          <w:sz w:val="20"/>
          <w:szCs w:val="20"/>
        </w:rPr>
        <w:t>mengenai teknolo</w:t>
      </w:r>
      <w:r w:rsidR="009B4C75">
        <w:rPr>
          <w:rFonts w:ascii="Arial" w:hAnsi="Arial" w:cs="Arial"/>
          <w:noProof/>
          <w:sz w:val="20"/>
          <w:szCs w:val="20"/>
        </w:rPr>
        <w:t>gi konstruksi terapan aplikatif.</w:t>
      </w:r>
      <w:r w:rsidR="002B588B" w:rsidRPr="00391EF5">
        <w:rPr>
          <w:rFonts w:ascii="Arial" w:hAnsi="Arial" w:cs="Arial"/>
          <w:noProof/>
          <w:sz w:val="20"/>
          <w:szCs w:val="20"/>
          <w:lang w:val="id-ID"/>
        </w:rPr>
        <w:t xml:space="preserve"> Isi artikel menjabarkan latar belakang teknologi tersebut terbentuk, metode kerjanya, serta manfaat penerapannya bagi sektor konstruksi Indonesia.</w:t>
      </w:r>
    </w:p>
    <w:p w:rsidR="00391EF5" w:rsidRPr="00F543D6" w:rsidRDefault="00391EF5" w:rsidP="00BD475B">
      <w:pPr>
        <w:pStyle w:val="ListParagraph"/>
        <w:numPr>
          <w:ilvl w:val="0"/>
          <w:numId w:val="4"/>
        </w:numPr>
        <w:spacing w:line="288" w:lineRule="auto"/>
        <w:ind w:left="425" w:hanging="425"/>
        <w:contextualSpacing w:val="0"/>
        <w:jc w:val="both"/>
        <w:rPr>
          <w:rFonts w:ascii="Arial" w:hAnsi="Arial" w:cs="Arial"/>
          <w:i/>
          <w:noProof/>
          <w:sz w:val="20"/>
          <w:szCs w:val="20"/>
        </w:rPr>
      </w:pPr>
      <w:r w:rsidRPr="00F543D6">
        <w:rPr>
          <w:rFonts w:ascii="Arial" w:hAnsi="Arial" w:cs="Arial"/>
          <w:i/>
          <w:noProof/>
          <w:sz w:val="20"/>
          <w:szCs w:val="20"/>
        </w:rPr>
        <w:t>Construction Science</w:t>
      </w:r>
    </w:p>
    <w:p w:rsidR="00391EF5" w:rsidRPr="002B588B" w:rsidRDefault="00F51FCB" w:rsidP="00BD475B">
      <w:pPr>
        <w:pStyle w:val="ListParagraph"/>
        <w:spacing w:line="288" w:lineRule="auto"/>
        <w:ind w:left="425"/>
        <w:contextualSpacing w:val="0"/>
        <w:jc w:val="both"/>
        <w:rPr>
          <w:rFonts w:ascii="Arial" w:hAnsi="Arial" w:cs="Arial"/>
          <w:noProof/>
          <w:sz w:val="20"/>
          <w:szCs w:val="20"/>
        </w:rPr>
      </w:pPr>
      <w:r w:rsidRPr="00391EF5">
        <w:rPr>
          <w:rFonts w:ascii="Arial" w:hAnsi="Arial" w:cs="Arial"/>
          <w:noProof/>
          <w:sz w:val="20"/>
          <w:szCs w:val="20"/>
          <w:lang w:val="id-ID"/>
        </w:rPr>
        <w:t xml:space="preserve">Kategori ini berisi kumpulan artikel yang membahas teknologi konstruksi mutakhir </w:t>
      </w:r>
      <w:r w:rsidR="002B588B">
        <w:rPr>
          <w:rFonts w:ascii="Arial" w:hAnsi="Arial" w:cs="Arial"/>
          <w:noProof/>
          <w:sz w:val="20"/>
          <w:szCs w:val="20"/>
        </w:rPr>
        <w:t>yang dilihat dari sisi perencanaan dan ilmu perancangan lainnya.</w:t>
      </w:r>
      <w:r w:rsidR="00F543D6">
        <w:rPr>
          <w:rFonts w:ascii="Arial" w:hAnsi="Arial" w:cs="Arial"/>
          <w:noProof/>
          <w:sz w:val="20"/>
          <w:szCs w:val="20"/>
        </w:rPr>
        <w:t xml:space="preserve"> Contohnya mengenai desain-desain di bidang konstruksi, </w:t>
      </w:r>
      <w:r w:rsidR="00F543D6" w:rsidRPr="00F543D6">
        <w:rPr>
          <w:rFonts w:ascii="Arial" w:hAnsi="Arial" w:cs="Arial"/>
          <w:i/>
          <w:noProof/>
          <w:sz w:val="20"/>
          <w:szCs w:val="20"/>
        </w:rPr>
        <w:t>Building Information Modeling</w:t>
      </w:r>
      <w:r w:rsidR="00F543D6">
        <w:rPr>
          <w:rFonts w:ascii="Arial" w:hAnsi="Arial" w:cs="Arial"/>
          <w:noProof/>
          <w:sz w:val="20"/>
          <w:szCs w:val="20"/>
        </w:rPr>
        <w:t xml:space="preserve"> (BIM), dan lain-lain.</w:t>
      </w:r>
    </w:p>
    <w:p w:rsidR="00BD475B" w:rsidRPr="00F543D6" w:rsidRDefault="00F51FCB" w:rsidP="00BD475B">
      <w:pPr>
        <w:pStyle w:val="ListParagraph"/>
        <w:numPr>
          <w:ilvl w:val="0"/>
          <w:numId w:val="4"/>
        </w:numPr>
        <w:spacing w:line="288" w:lineRule="auto"/>
        <w:ind w:left="425" w:hanging="357"/>
        <w:contextualSpacing w:val="0"/>
        <w:jc w:val="both"/>
        <w:rPr>
          <w:rFonts w:ascii="Arial" w:hAnsi="Arial" w:cs="Arial"/>
          <w:i/>
          <w:noProof/>
          <w:sz w:val="20"/>
          <w:szCs w:val="20"/>
          <w:lang w:val="id-ID"/>
        </w:rPr>
      </w:pPr>
      <w:r w:rsidRPr="00F543D6">
        <w:rPr>
          <w:rFonts w:ascii="Arial" w:hAnsi="Arial" w:cs="Arial"/>
          <w:i/>
          <w:noProof/>
          <w:sz w:val="20"/>
          <w:szCs w:val="20"/>
          <w:lang w:val="id-ID"/>
        </w:rPr>
        <w:t xml:space="preserve">Construction failure </w:t>
      </w:r>
    </w:p>
    <w:p w:rsidR="00391EF5" w:rsidRPr="00BD475B" w:rsidRDefault="00F51FCB" w:rsidP="00BD475B">
      <w:pPr>
        <w:pStyle w:val="ListParagraph"/>
        <w:spacing w:line="288" w:lineRule="auto"/>
        <w:ind w:left="425"/>
        <w:contextualSpacing w:val="0"/>
        <w:jc w:val="both"/>
        <w:rPr>
          <w:rFonts w:ascii="Arial" w:hAnsi="Arial" w:cs="Arial"/>
          <w:noProof/>
          <w:sz w:val="20"/>
          <w:szCs w:val="20"/>
          <w:lang w:val="id-ID"/>
        </w:rPr>
      </w:pPr>
      <w:r w:rsidRPr="00BD475B">
        <w:rPr>
          <w:rFonts w:ascii="Arial" w:hAnsi="Arial" w:cs="Arial"/>
          <w:noProof/>
          <w:sz w:val="20"/>
          <w:szCs w:val="20"/>
          <w:lang w:val="id-ID"/>
        </w:rPr>
        <w:t xml:space="preserve">Artikel pada kategori ini </w:t>
      </w:r>
      <w:r w:rsidR="009B4C75">
        <w:rPr>
          <w:rFonts w:ascii="Arial" w:hAnsi="Arial" w:cs="Arial"/>
          <w:noProof/>
          <w:sz w:val="20"/>
          <w:szCs w:val="20"/>
        </w:rPr>
        <w:t>membahas mengenai peristiwa kegagalan konstruksi.</w:t>
      </w:r>
      <w:r w:rsidRPr="00BD475B">
        <w:rPr>
          <w:rFonts w:ascii="Arial" w:hAnsi="Arial" w:cs="Arial"/>
          <w:noProof/>
          <w:sz w:val="20"/>
          <w:szCs w:val="20"/>
          <w:lang w:val="id-ID"/>
        </w:rPr>
        <w:t xml:space="preserve"> Peristiwa kegagalan </w:t>
      </w:r>
      <w:r w:rsidR="009B4C75">
        <w:rPr>
          <w:rFonts w:ascii="Arial" w:hAnsi="Arial" w:cs="Arial"/>
          <w:noProof/>
          <w:sz w:val="20"/>
          <w:szCs w:val="20"/>
        </w:rPr>
        <w:t>konstruksi</w:t>
      </w:r>
      <w:r w:rsidRPr="00BD475B">
        <w:rPr>
          <w:rFonts w:ascii="Arial" w:hAnsi="Arial" w:cs="Arial"/>
          <w:noProof/>
          <w:sz w:val="20"/>
          <w:szCs w:val="20"/>
          <w:lang w:val="id-ID"/>
        </w:rPr>
        <w:t xml:space="preserve"> yang ditulis disertai dengan latar belakang bangunan tersebut berdiri serta tinjauan penyebab kegagalan bangunan. Tentunya, tinjauan maupun analisis berasal dari pakar konstruksi sesuai dengan bidangnya.</w:t>
      </w:r>
      <w:r w:rsidR="007A6EB9" w:rsidRPr="00BD475B">
        <w:rPr>
          <w:rFonts w:ascii="Arial" w:hAnsi="Arial" w:cs="Arial"/>
          <w:b/>
          <w:noProof/>
          <w:color w:val="DECE00"/>
          <w:szCs w:val="20"/>
        </w:rPr>
        <w:t xml:space="preserve"> </w:t>
      </w:r>
    </w:p>
    <w:p w:rsidR="00391EF5" w:rsidRPr="009B4C75" w:rsidRDefault="00391EF5" w:rsidP="00BD475B">
      <w:pPr>
        <w:pStyle w:val="ListParagraph"/>
        <w:numPr>
          <w:ilvl w:val="0"/>
          <w:numId w:val="4"/>
        </w:numPr>
        <w:spacing w:line="288" w:lineRule="auto"/>
        <w:ind w:left="425" w:hanging="357"/>
        <w:contextualSpacing w:val="0"/>
        <w:jc w:val="both"/>
        <w:rPr>
          <w:rFonts w:ascii="Arial" w:hAnsi="Arial" w:cs="Arial"/>
          <w:i/>
          <w:noProof/>
          <w:color w:val="DECE00"/>
          <w:sz w:val="20"/>
          <w:szCs w:val="20"/>
        </w:rPr>
      </w:pPr>
      <w:r w:rsidRPr="00F543D6">
        <w:rPr>
          <w:rFonts w:ascii="Arial" w:hAnsi="Arial" w:cs="Arial"/>
          <w:i/>
          <w:noProof/>
          <w:sz w:val="20"/>
          <w:szCs w:val="20"/>
        </w:rPr>
        <w:t>Construction Service Development</w:t>
      </w:r>
    </w:p>
    <w:p w:rsidR="009B4C75" w:rsidRPr="009B4C75" w:rsidRDefault="009B4C75" w:rsidP="009B4C75">
      <w:pPr>
        <w:pStyle w:val="ListParagraph"/>
        <w:spacing w:line="288" w:lineRule="auto"/>
        <w:ind w:left="425"/>
        <w:contextualSpacing w:val="0"/>
        <w:jc w:val="both"/>
        <w:rPr>
          <w:rFonts w:ascii="Arial" w:hAnsi="Arial" w:cs="Arial"/>
          <w:noProof/>
          <w:color w:val="DECE00"/>
          <w:sz w:val="20"/>
          <w:szCs w:val="20"/>
        </w:rPr>
      </w:pPr>
      <w:r>
        <w:rPr>
          <w:rFonts w:ascii="Arial" w:hAnsi="Arial" w:cs="Arial"/>
          <w:noProof/>
          <w:sz w:val="20"/>
          <w:szCs w:val="20"/>
        </w:rPr>
        <w:t>Artikel pada kategori ini membahas mengenai pengembangan jasa konstruksi dan manajemen konstruksi.</w:t>
      </w:r>
    </w:p>
    <w:p w:rsidR="00F51FCB" w:rsidRDefault="00F51FCB" w:rsidP="005E5183">
      <w:pPr>
        <w:spacing w:line="288" w:lineRule="auto"/>
        <w:jc w:val="both"/>
        <w:rPr>
          <w:rFonts w:ascii="Arial" w:hAnsi="Arial" w:cs="Arial"/>
          <w:noProof/>
          <w:sz w:val="20"/>
          <w:szCs w:val="20"/>
        </w:rPr>
      </w:pPr>
      <w:r w:rsidRPr="00F51FCB">
        <w:rPr>
          <w:rFonts w:ascii="Arial" w:hAnsi="Arial" w:cs="Arial"/>
          <w:noProof/>
          <w:sz w:val="20"/>
          <w:szCs w:val="20"/>
          <w:lang w:val="id-ID"/>
        </w:rPr>
        <w:t xml:space="preserve">Agar dapat dibaca dengan mudah, artikel perlu </w:t>
      </w:r>
      <w:r w:rsidR="000A751F">
        <w:rPr>
          <w:rFonts w:ascii="Arial" w:hAnsi="Arial" w:cs="Arial"/>
          <w:noProof/>
          <w:sz w:val="20"/>
          <w:szCs w:val="20"/>
          <w:lang w:val="id-ID"/>
        </w:rPr>
        <w:t>ditulis dalam format yang rapi</w:t>
      </w:r>
      <w:r w:rsidR="000A751F">
        <w:rPr>
          <w:rFonts w:ascii="Arial" w:hAnsi="Arial" w:cs="Arial"/>
          <w:noProof/>
          <w:sz w:val="20"/>
          <w:szCs w:val="20"/>
        </w:rPr>
        <w:t xml:space="preserve">, dan berisi narasi padat </w:t>
      </w:r>
      <w:r w:rsidR="000A751F">
        <w:rPr>
          <w:rFonts w:ascii="Arial" w:hAnsi="Arial" w:cs="Arial"/>
          <w:noProof/>
          <w:sz w:val="20"/>
          <w:szCs w:val="20"/>
        </w:rPr>
        <w:lastRenderedPageBreak/>
        <w:t xml:space="preserve">informasi yang disertai gambar ilustrasi yang mendukung artikel. </w:t>
      </w:r>
      <w:r w:rsidRPr="00F51FCB">
        <w:rPr>
          <w:rFonts w:ascii="Arial" w:hAnsi="Arial" w:cs="Arial"/>
          <w:noProof/>
          <w:sz w:val="20"/>
          <w:szCs w:val="20"/>
          <w:lang w:val="id-ID"/>
        </w:rPr>
        <w:t>Selain itu, penulis artikel  dengan gaya penulisan berbeda sehingga diperlukan keseragaman dalam format penulisan agar tidak membingungkan pembaca. Dalam hal kredibilitas, sumber informasi disertakan pada artikel.</w:t>
      </w:r>
      <w:r>
        <w:rPr>
          <w:rFonts w:ascii="Arial" w:hAnsi="Arial" w:cs="Arial"/>
          <w:noProof/>
          <w:sz w:val="20"/>
          <w:szCs w:val="20"/>
        </w:rPr>
        <w:t xml:space="preserve"> </w:t>
      </w:r>
    </w:p>
    <w:p w:rsidR="009070ED" w:rsidRPr="009070ED" w:rsidRDefault="009070ED" w:rsidP="005E5183">
      <w:pPr>
        <w:spacing w:line="288" w:lineRule="auto"/>
        <w:jc w:val="both"/>
        <w:rPr>
          <w:rFonts w:ascii="Arial" w:hAnsi="Arial" w:cs="Arial"/>
          <w:b/>
          <w:noProof/>
        </w:rPr>
      </w:pPr>
      <w:r w:rsidRPr="009070ED">
        <w:rPr>
          <w:rFonts w:ascii="Arial" w:hAnsi="Arial" w:cs="Arial"/>
          <w:b/>
          <w:noProof/>
        </w:rPr>
        <w:t>Format Penulisan</w:t>
      </w:r>
    </w:p>
    <w:p w:rsidR="000A751F" w:rsidRDefault="00F51FCB" w:rsidP="005E5183">
      <w:pPr>
        <w:spacing w:line="288" w:lineRule="auto"/>
        <w:jc w:val="both"/>
        <w:rPr>
          <w:rFonts w:ascii="Arial" w:hAnsi="Arial" w:cs="Arial"/>
          <w:noProof/>
          <w:sz w:val="20"/>
          <w:szCs w:val="20"/>
        </w:rPr>
      </w:pPr>
      <w:r w:rsidRPr="00F51FCB">
        <w:rPr>
          <w:rFonts w:ascii="Arial" w:hAnsi="Arial" w:cs="Arial"/>
          <w:noProof/>
          <w:sz w:val="20"/>
          <w:szCs w:val="20"/>
        </w:rPr>
        <w:t xml:space="preserve">Artikel ditulis </w:t>
      </w:r>
      <w:r>
        <w:rPr>
          <w:rFonts w:ascii="Arial" w:hAnsi="Arial" w:cs="Arial"/>
          <w:noProof/>
          <w:sz w:val="20"/>
          <w:szCs w:val="20"/>
        </w:rPr>
        <w:t>4</w:t>
      </w:r>
      <w:r w:rsidRPr="00F51FCB">
        <w:rPr>
          <w:rFonts w:ascii="Arial" w:hAnsi="Arial" w:cs="Arial"/>
          <w:noProof/>
          <w:sz w:val="20"/>
          <w:szCs w:val="20"/>
        </w:rPr>
        <w:t xml:space="preserve"> halaman </w:t>
      </w:r>
      <w:r w:rsidR="000A751F">
        <w:rPr>
          <w:rFonts w:ascii="Arial" w:hAnsi="Arial" w:cs="Arial"/>
          <w:noProof/>
          <w:sz w:val="20"/>
          <w:szCs w:val="20"/>
        </w:rPr>
        <w:t xml:space="preserve">penuh </w:t>
      </w:r>
      <w:r w:rsidRPr="00F51FCB">
        <w:rPr>
          <w:rFonts w:ascii="Arial" w:hAnsi="Arial" w:cs="Arial"/>
          <w:noProof/>
          <w:sz w:val="20"/>
          <w:szCs w:val="20"/>
        </w:rPr>
        <w:t>dengan</w:t>
      </w:r>
      <w:r>
        <w:rPr>
          <w:rFonts w:ascii="Arial" w:hAnsi="Arial" w:cs="Arial"/>
          <w:noProof/>
          <w:sz w:val="20"/>
          <w:szCs w:val="20"/>
        </w:rPr>
        <w:t xml:space="preserve"> </w:t>
      </w:r>
      <w:r w:rsidRPr="00F51FCB">
        <w:rPr>
          <w:rFonts w:ascii="Arial" w:hAnsi="Arial" w:cs="Arial"/>
          <w:noProof/>
          <w:sz w:val="20"/>
          <w:szCs w:val="20"/>
        </w:rPr>
        <w:t xml:space="preserve">spasi </w:t>
      </w:r>
      <w:r>
        <w:rPr>
          <w:rFonts w:ascii="Arial" w:hAnsi="Arial" w:cs="Arial"/>
          <w:noProof/>
          <w:sz w:val="20"/>
          <w:szCs w:val="20"/>
        </w:rPr>
        <w:t>1.2 multiple</w:t>
      </w:r>
      <w:r w:rsidRPr="00F51FCB">
        <w:rPr>
          <w:rFonts w:ascii="Arial" w:hAnsi="Arial" w:cs="Arial"/>
          <w:noProof/>
          <w:sz w:val="20"/>
          <w:szCs w:val="20"/>
        </w:rPr>
        <w:t xml:space="preserve">, </w:t>
      </w:r>
      <w:r w:rsidR="000A751F">
        <w:rPr>
          <w:rFonts w:ascii="Arial" w:hAnsi="Arial" w:cs="Arial"/>
          <w:noProof/>
          <w:sz w:val="20"/>
          <w:szCs w:val="20"/>
        </w:rPr>
        <w:t xml:space="preserve">after 10pt, </w:t>
      </w:r>
      <w:r w:rsidRPr="00F51FCB">
        <w:rPr>
          <w:rFonts w:ascii="Arial" w:hAnsi="Arial" w:cs="Arial"/>
          <w:noProof/>
          <w:sz w:val="20"/>
          <w:szCs w:val="20"/>
        </w:rPr>
        <w:t xml:space="preserve">jenis huruf </w:t>
      </w:r>
      <w:r>
        <w:rPr>
          <w:rFonts w:ascii="Arial" w:hAnsi="Arial" w:cs="Arial"/>
          <w:noProof/>
          <w:sz w:val="20"/>
          <w:szCs w:val="20"/>
        </w:rPr>
        <w:t>Arial</w:t>
      </w:r>
      <w:r w:rsidRPr="00F51FCB">
        <w:rPr>
          <w:rFonts w:ascii="Arial" w:hAnsi="Arial" w:cs="Arial"/>
          <w:noProof/>
          <w:sz w:val="20"/>
          <w:szCs w:val="20"/>
        </w:rPr>
        <w:t xml:space="preserve"> dengan ukuran 10,  pada ukuran kerta</w:t>
      </w:r>
      <w:r w:rsidR="0017539A">
        <w:rPr>
          <w:rFonts w:ascii="Arial" w:hAnsi="Arial" w:cs="Arial"/>
          <w:noProof/>
          <w:sz w:val="20"/>
          <w:szCs w:val="20"/>
        </w:rPr>
        <w:t xml:space="preserve">s standar A4 (21 cm x 29.7 cm). </w:t>
      </w:r>
      <w:r w:rsidRPr="00F51FCB">
        <w:rPr>
          <w:rFonts w:ascii="Arial" w:hAnsi="Arial" w:cs="Arial"/>
          <w:noProof/>
          <w:sz w:val="20"/>
          <w:szCs w:val="20"/>
        </w:rPr>
        <w:t xml:space="preserve">Atur margin atas </w:t>
      </w:r>
      <w:r>
        <w:rPr>
          <w:rFonts w:ascii="Arial" w:hAnsi="Arial" w:cs="Arial"/>
          <w:noProof/>
          <w:sz w:val="20"/>
          <w:szCs w:val="20"/>
        </w:rPr>
        <w:t>2.5 cm mm, margin kiri, margin kanan, dan margin bawah sebesar 1.27 cm.</w:t>
      </w:r>
      <w:r w:rsidR="000A751F">
        <w:rPr>
          <w:rFonts w:ascii="Arial" w:hAnsi="Arial" w:cs="Arial"/>
          <w:noProof/>
          <w:sz w:val="20"/>
          <w:szCs w:val="20"/>
        </w:rPr>
        <w:t xml:space="preserve"> </w:t>
      </w:r>
      <w:r w:rsidR="007C32DC">
        <w:rPr>
          <w:rFonts w:ascii="Arial" w:hAnsi="Arial" w:cs="Arial"/>
          <w:noProof/>
          <w:sz w:val="20"/>
          <w:szCs w:val="20"/>
        </w:rPr>
        <w:t>T</w:t>
      </w:r>
      <w:r w:rsidR="000A751F">
        <w:rPr>
          <w:rFonts w:ascii="Arial" w:hAnsi="Arial" w:cs="Arial"/>
          <w:noProof/>
          <w:sz w:val="20"/>
          <w:szCs w:val="20"/>
        </w:rPr>
        <w:t>ulisan dimuat dalam dua kolom (</w:t>
      </w:r>
      <w:r w:rsidR="000A751F" w:rsidRPr="000A751F">
        <w:rPr>
          <w:rFonts w:ascii="Arial" w:hAnsi="Arial" w:cs="Arial"/>
          <w:i/>
          <w:noProof/>
          <w:sz w:val="20"/>
          <w:szCs w:val="20"/>
        </w:rPr>
        <w:t>two columns</w:t>
      </w:r>
      <w:r w:rsidR="009070ED">
        <w:rPr>
          <w:rFonts w:ascii="Arial" w:hAnsi="Arial" w:cs="Arial"/>
          <w:noProof/>
          <w:sz w:val="20"/>
          <w:szCs w:val="20"/>
        </w:rPr>
        <w:t>), rata kiri kanan (</w:t>
      </w:r>
      <w:r w:rsidR="009070ED" w:rsidRPr="009070ED">
        <w:rPr>
          <w:rFonts w:ascii="Arial" w:hAnsi="Arial" w:cs="Arial"/>
          <w:i/>
          <w:noProof/>
          <w:sz w:val="20"/>
          <w:szCs w:val="20"/>
        </w:rPr>
        <w:t>Justify</w:t>
      </w:r>
      <w:r w:rsidR="009070ED">
        <w:rPr>
          <w:rFonts w:ascii="Arial" w:hAnsi="Arial" w:cs="Arial"/>
          <w:noProof/>
          <w:sz w:val="20"/>
          <w:szCs w:val="20"/>
        </w:rPr>
        <w:t>).</w:t>
      </w:r>
    </w:p>
    <w:p w:rsidR="009D5ABE" w:rsidRPr="009070ED" w:rsidRDefault="009D5ABE" w:rsidP="005E5183">
      <w:pPr>
        <w:spacing w:line="288" w:lineRule="auto"/>
        <w:jc w:val="both"/>
        <w:rPr>
          <w:rFonts w:ascii="Arial" w:hAnsi="Arial" w:cs="Arial"/>
          <w:b/>
          <w:noProof/>
        </w:rPr>
      </w:pPr>
      <w:r w:rsidRPr="009070ED">
        <w:rPr>
          <w:rFonts w:ascii="Arial" w:hAnsi="Arial" w:cs="Arial"/>
          <w:b/>
          <w:noProof/>
        </w:rPr>
        <w:t>Gambar</w:t>
      </w:r>
    </w:p>
    <w:p w:rsidR="009D5ABE" w:rsidRDefault="009D5ABE" w:rsidP="005E5183">
      <w:pPr>
        <w:spacing w:line="288" w:lineRule="auto"/>
        <w:jc w:val="both"/>
        <w:rPr>
          <w:rFonts w:ascii="Arial" w:hAnsi="Arial" w:cs="Arial"/>
          <w:noProof/>
          <w:sz w:val="20"/>
          <w:szCs w:val="20"/>
        </w:rPr>
      </w:pPr>
      <w:r>
        <w:rPr>
          <w:rFonts w:ascii="Arial" w:hAnsi="Arial" w:cs="Arial"/>
          <w:noProof/>
          <w:sz w:val="20"/>
          <w:szCs w:val="20"/>
        </w:rPr>
        <w:t>Gambar diletakkan setelah dirujuk pada tulisan dengan posisinya berada di tengah-tengah (</w:t>
      </w:r>
      <w:r w:rsidRPr="009D5ABE">
        <w:rPr>
          <w:rFonts w:ascii="Arial" w:hAnsi="Arial" w:cs="Arial"/>
          <w:i/>
          <w:noProof/>
          <w:sz w:val="20"/>
          <w:szCs w:val="20"/>
        </w:rPr>
        <w:t>centered</w:t>
      </w:r>
      <w:r>
        <w:rPr>
          <w:rFonts w:ascii="Arial" w:hAnsi="Arial" w:cs="Arial"/>
          <w:noProof/>
          <w:sz w:val="20"/>
          <w:szCs w:val="20"/>
        </w:rPr>
        <w:t xml:space="preserve">) halaman. Gambar bisa di muat dalam bentuk satu kolom atau dua kolom. Keterangan gambar diletakkan di bawah gambar dengan menggunakan </w:t>
      </w:r>
      <w:r w:rsidRPr="009D5ABE">
        <w:rPr>
          <w:rFonts w:ascii="Arial" w:hAnsi="Arial" w:cs="Arial"/>
          <w:i/>
          <w:noProof/>
          <w:sz w:val="20"/>
          <w:szCs w:val="20"/>
        </w:rPr>
        <w:t>font Arial 9 Italic</w:t>
      </w:r>
      <w:r w:rsidRPr="009D5ABE">
        <w:rPr>
          <w:rFonts w:ascii="Arial" w:hAnsi="Arial" w:cs="Arial"/>
          <w:noProof/>
          <w:sz w:val="20"/>
          <w:szCs w:val="20"/>
        </w:rPr>
        <w:t>, spacing 1.2 multiple after 0pt</w:t>
      </w:r>
      <w:r>
        <w:rPr>
          <w:rFonts w:ascii="Arial" w:hAnsi="Arial" w:cs="Arial"/>
          <w:noProof/>
          <w:sz w:val="20"/>
          <w:szCs w:val="20"/>
        </w:rPr>
        <w:t>. Penyertaan sumber atau informasi ditempatkan di bawah keterangan gambar, rata tengah (</w:t>
      </w:r>
      <w:r w:rsidRPr="009D5ABE">
        <w:rPr>
          <w:rFonts w:ascii="Arial" w:hAnsi="Arial" w:cs="Arial"/>
          <w:i/>
          <w:noProof/>
          <w:sz w:val="20"/>
          <w:szCs w:val="20"/>
        </w:rPr>
        <w:t>Center text</w:t>
      </w:r>
      <w:r>
        <w:rPr>
          <w:rFonts w:ascii="Arial" w:hAnsi="Arial" w:cs="Arial"/>
          <w:noProof/>
          <w:sz w:val="20"/>
          <w:szCs w:val="20"/>
        </w:rPr>
        <w:t>)</w:t>
      </w:r>
      <w:r w:rsidR="009070ED">
        <w:rPr>
          <w:rFonts w:ascii="Arial" w:hAnsi="Arial" w:cs="Arial"/>
          <w:noProof/>
          <w:sz w:val="20"/>
          <w:szCs w:val="20"/>
        </w:rPr>
        <w:t xml:space="preserve">, </w:t>
      </w:r>
      <w:r w:rsidR="009070ED">
        <w:rPr>
          <w:rFonts w:ascii="Arial" w:hAnsi="Arial" w:cs="Arial"/>
          <w:i/>
          <w:noProof/>
          <w:sz w:val="20"/>
          <w:szCs w:val="20"/>
        </w:rPr>
        <w:t>itali</w:t>
      </w:r>
      <w:r w:rsidR="007C32DC">
        <w:rPr>
          <w:rFonts w:ascii="Arial" w:hAnsi="Arial" w:cs="Arial"/>
          <w:i/>
          <w:noProof/>
          <w:sz w:val="20"/>
          <w:szCs w:val="20"/>
        </w:rPr>
        <w:t>c</w:t>
      </w:r>
      <w:r w:rsidR="009070ED">
        <w:rPr>
          <w:rFonts w:ascii="Arial" w:hAnsi="Arial" w:cs="Arial"/>
          <w:i/>
          <w:noProof/>
          <w:sz w:val="20"/>
          <w:szCs w:val="20"/>
        </w:rPr>
        <w:t xml:space="preserve">, </w:t>
      </w:r>
      <w:r w:rsidR="009070ED" w:rsidRPr="009070ED">
        <w:rPr>
          <w:rFonts w:ascii="Arial" w:hAnsi="Arial" w:cs="Arial"/>
          <w:noProof/>
          <w:sz w:val="20"/>
          <w:szCs w:val="20"/>
        </w:rPr>
        <w:t>menggunakan</w:t>
      </w:r>
      <w:r w:rsidR="009070ED">
        <w:rPr>
          <w:rFonts w:ascii="Arial" w:hAnsi="Arial" w:cs="Arial"/>
          <w:noProof/>
          <w:sz w:val="20"/>
          <w:szCs w:val="20"/>
        </w:rPr>
        <w:t xml:space="preserve"> </w:t>
      </w:r>
      <w:r w:rsidR="009070ED" w:rsidRPr="009D5ABE">
        <w:rPr>
          <w:rFonts w:ascii="Arial" w:hAnsi="Arial" w:cs="Arial"/>
          <w:i/>
          <w:noProof/>
          <w:sz w:val="20"/>
          <w:szCs w:val="20"/>
        </w:rPr>
        <w:t>font Arial 9 Italic</w:t>
      </w:r>
      <w:r w:rsidR="009070ED" w:rsidRPr="009D5ABE">
        <w:rPr>
          <w:rFonts w:ascii="Arial" w:hAnsi="Arial" w:cs="Arial"/>
          <w:noProof/>
          <w:sz w:val="20"/>
          <w:szCs w:val="20"/>
        </w:rPr>
        <w:t xml:space="preserve">, spacing 1.2 multiple after </w:t>
      </w:r>
      <w:r w:rsidR="009070ED">
        <w:rPr>
          <w:rFonts w:ascii="Arial" w:hAnsi="Arial" w:cs="Arial"/>
          <w:noProof/>
          <w:sz w:val="20"/>
          <w:szCs w:val="20"/>
        </w:rPr>
        <w:t>1</w:t>
      </w:r>
      <w:r w:rsidR="009070ED" w:rsidRPr="009D5ABE">
        <w:rPr>
          <w:rFonts w:ascii="Arial" w:hAnsi="Arial" w:cs="Arial"/>
          <w:noProof/>
          <w:sz w:val="20"/>
          <w:szCs w:val="20"/>
        </w:rPr>
        <w:t>0pt</w:t>
      </w:r>
      <w:r w:rsidR="009070ED">
        <w:rPr>
          <w:rFonts w:ascii="Arial" w:hAnsi="Arial" w:cs="Arial"/>
          <w:noProof/>
          <w:sz w:val="20"/>
          <w:szCs w:val="20"/>
        </w:rPr>
        <w:t>.</w:t>
      </w:r>
    </w:p>
    <w:p w:rsidR="009070ED" w:rsidRDefault="009070ED" w:rsidP="005E5183">
      <w:pPr>
        <w:spacing w:line="288" w:lineRule="auto"/>
        <w:jc w:val="both"/>
        <w:rPr>
          <w:rFonts w:ascii="Arial" w:hAnsi="Arial" w:cs="Arial"/>
          <w:noProof/>
          <w:sz w:val="20"/>
          <w:szCs w:val="20"/>
        </w:rPr>
      </w:pPr>
      <w:r w:rsidRPr="009070ED">
        <w:rPr>
          <w:rFonts w:ascii="Arial" w:hAnsi="Arial" w:cs="Arial"/>
          <w:noProof/>
          <w:sz w:val="20"/>
          <w:szCs w:val="20"/>
        </w:rPr>
        <w:t>Gambar harus disediakan dalam ukuran yang proporsional dan beresolusi tinggi untuk penampilan terbaik dan tidak boleh direkayasa untuk menonjolkan atau menghilangkan atau menambah objek. Pengelompokan yang terdiri atas beberapa gambar harus dilakukan secara jelas misalkan dengan membuat garis pembatas dan diuraikan dalam teks di legenda. Penggunaan tanda panah bila diperlukan untuk memperjelas bagian tertentu.</w:t>
      </w:r>
      <w:r w:rsidR="00B55653">
        <w:rPr>
          <w:rFonts w:ascii="Arial" w:hAnsi="Arial" w:cs="Arial"/>
          <w:noProof/>
          <w:sz w:val="20"/>
          <w:szCs w:val="20"/>
        </w:rPr>
        <w:t xml:space="preserve"> </w:t>
      </w:r>
    </w:p>
    <w:p w:rsidR="000A751F" w:rsidRDefault="000A751F" w:rsidP="009B4C75">
      <w:pPr>
        <w:spacing w:after="0" w:line="288" w:lineRule="auto"/>
        <w:jc w:val="center"/>
        <w:rPr>
          <w:rFonts w:ascii="Arial" w:hAnsi="Arial" w:cs="Arial"/>
          <w:noProof/>
          <w:sz w:val="20"/>
          <w:szCs w:val="20"/>
        </w:rPr>
      </w:pPr>
      <w:r w:rsidRPr="000A751F">
        <w:rPr>
          <w:rFonts w:ascii="Arial" w:hAnsi="Arial" w:cs="Arial"/>
          <w:noProof/>
          <w:sz w:val="20"/>
          <w:szCs w:val="20"/>
        </w:rPr>
        <w:drawing>
          <wp:inline distT="0" distB="0" distL="0" distR="0">
            <wp:extent cx="3128187" cy="1813658"/>
            <wp:effectExtent l="19050" t="0" r="0" b="0"/>
            <wp:docPr id="1" name="Picture 15" descr="aspal hot m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al hot mix.jpg"/>
                    <pic:cNvPicPr/>
                  </pic:nvPicPr>
                  <pic:blipFill>
                    <a:blip r:embed="rId10" cstate="print">
                      <a:lum bright="10000" contrast="20000"/>
                    </a:blip>
                    <a:srcRect t="-2083" b="20834"/>
                    <a:stretch>
                      <a:fillRect/>
                    </a:stretch>
                  </pic:blipFill>
                  <pic:spPr>
                    <a:xfrm>
                      <a:off x="0" y="0"/>
                      <a:ext cx="3153857" cy="1828541"/>
                    </a:xfrm>
                    <a:prstGeom prst="rect">
                      <a:avLst/>
                    </a:prstGeom>
                  </pic:spPr>
                </pic:pic>
              </a:graphicData>
            </a:graphic>
          </wp:inline>
        </w:drawing>
      </w:r>
    </w:p>
    <w:p w:rsidR="000A751F" w:rsidRDefault="009D5ABE" w:rsidP="000A751F">
      <w:pPr>
        <w:spacing w:after="0" w:line="288" w:lineRule="auto"/>
        <w:jc w:val="center"/>
        <w:rPr>
          <w:rFonts w:ascii="Arial" w:hAnsi="Arial" w:cs="Arial"/>
          <w:i/>
          <w:noProof/>
          <w:sz w:val="18"/>
          <w:szCs w:val="20"/>
        </w:rPr>
      </w:pPr>
      <w:r>
        <w:rPr>
          <w:rFonts w:ascii="Arial" w:hAnsi="Arial" w:cs="Arial"/>
          <w:i/>
          <w:noProof/>
          <w:sz w:val="18"/>
          <w:szCs w:val="20"/>
        </w:rPr>
        <w:t>Keterangan Gambar</w:t>
      </w:r>
    </w:p>
    <w:p w:rsidR="000A751F" w:rsidRPr="00E56B16" w:rsidRDefault="000A751F" w:rsidP="000A751F">
      <w:pPr>
        <w:spacing w:after="0" w:line="288" w:lineRule="auto"/>
        <w:jc w:val="center"/>
        <w:rPr>
          <w:rFonts w:ascii="Arial" w:hAnsi="Arial" w:cs="Arial"/>
          <w:i/>
          <w:noProof/>
          <w:sz w:val="18"/>
          <w:szCs w:val="20"/>
        </w:rPr>
      </w:pPr>
      <w:r w:rsidRPr="00E56B16">
        <w:rPr>
          <w:rFonts w:ascii="Arial" w:hAnsi="Arial" w:cs="Arial"/>
          <w:i/>
          <w:noProof/>
          <w:sz w:val="18"/>
          <w:szCs w:val="20"/>
        </w:rPr>
        <w:t>(</w:t>
      </w:r>
      <w:r w:rsidR="009D5ABE">
        <w:rPr>
          <w:rFonts w:ascii="Arial" w:hAnsi="Arial" w:cs="Arial"/>
          <w:i/>
          <w:noProof/>
          <w:sz w:val="18"/>
          <w:szCs w:val="20"/>
        </w:rPr>
        <w:t xml:space="preserve">Sumber: </w:t>
      </w:r>
      <w:r w:rsidR="009070ED">
        <w:rPr>
          <w:rFonts w:ascii="Arial" w:hAnsi="Arial" w:cs="Arial"/>
          <w:i/>
          <w:noProof/>
          <w:sz w:val="18"/>
          <w:szCs w:val="20"/>
        </w:rPr>
        <w:t xml:space="preserve">sumber </w:t>
      </w:r>
      <w:r w:rsidR="009D5ABE">
        <w:rPr>
          <w:rFonts w:ascii="Arial" w:hAnsi="Arial" w:cs="Arial"/>
          <w:i/>
          <w:noProof/>
          <w:sz w:val="18"/>
          <w:szCs w:val="20"/>
        </w:rPr>
        <w:t>gambar</w:t>
      </w:r>
      <w:r w:rsidRPr="00E56B16">
        <w:rPr>
          <w:rFonts w:ascii="Arial" w:hAnsi="Arial" w:cs="Arial"/>
          <w:i/>
          <w:noProof/>
          <w:sz w:val="18"/>
          <w:szCs w:val="20"/>
        </w:rPr>
        <w:t>)</w:t>
      </w:r>
    </w:p>
    <w:p w:rsidR="000A751F" w:rsidRPr="00F51FCB" w:rsidRDefault="000A751F" w:rsidP="005E5183">
      <w:pPr>
        <w:spacing w:line="288" w:lineRule="auto"/>
        <w:jc w:val="both"/>
        <w:rPr>
          <w:rFonts w:ascii="Arial" w:hAnsi="Arial" w:cs="Arial"/>
          <w:noProof/>
          <w:sz w:val="20"/>
          <w:szCs w:val="20"/>
        </w:rPr>
        <w:sectPr w:rsidR="000A751F" w:rsidRPr="00F51FCB" w:rsidSect="00F81C2F">
          <w:type w:val="continuous"/>
          <w:pgSz w:w="11907" w:h="16839" w:code="9"/>
          <w:pgMar w:top="1418" w:right="720" w:bottom="720" w:left="720" w:header="709" w:footer="709" w:gutter="0"/>
          <w:cols w:num="2" w:space="567"/>
          <w:docGrid w:linePitch="360"/>
        </w:sectPr>
      </w:pPr>
    </w:p>
    <w:p w:rsidR="009070ED" w:rsidRPr="009070ED" w:rsidRDefault="007C32DC" w:rsidP="00831B0A">
      <w:pPr>
        <w:spacing w:line="288" w:lineRule="auto"/>
        <w:jc w:val="both"/>
        <w:rPr>
          <w:rFonts w:ascii="Arial" w:hAnsi="Arial" w:cs="Arial"/>
          <w:b/>
          <w:noProof/>
          <w:sz w:val="20"/>
          <w:szCs w:val="20"/>
        </w:rPr>
      </w:pPr>
      <w:r>
        <w:rPr>
          <w:rFonts w:ascii="Arial" w:hAnsi="Arial" w:cs="Arial"/>
          <w:b/>
          <w:noProof/>
          <w:sz w:val="20"/>
          <w:szCs w:val="20"/>
        </w:rPr>
        <w:lastRenderedPageBreak/>
        <w:t xml:space="preserve">Cara </w:t>
      </w:r>
      <w:r w:rsidR="009070ED" w:rsidRPr="009070ED">
        <w:rPr>
          <w:rFonts w:ascii="Arial" w:hAnsi="Arial" w:cs="Arial"/>
          <w:b/>
          <w:noProof/>
          <w:sz w:val="20"/>
          <w:szCs w:val="20"/>
        </w:rPr>
        <w:t xml:space="preserve">Penulisan </w:t>
      </w:r>
      <w:r>
        <w:rPr>
          <w:rFonts w:ascii="Arial" w:hAnsi="Arial" w:cs="Arial"/>
          <w:b/>
          <w:noProof/>
          <w:sz w:val="20"/>
          <w:szCs w:val="20"/>
        </w:rPr>
        <w:t xml:space="preserve">Referensi </w:t>
      </w:r>
      <w:r w:rsidR="009070ED" w:rsidRPr="009070ED">
        <w:rPr>
          <w:rFonts w:ascii="Arial" w:hAnsi="Arial" w:cs="Arial"/>
          <w:b/>
          <w:noProof/>
          <w:sz w:val="20"/>
          <w:szCs w:val="20"/>
        </w:rPr>
        <w:t>Artikel</w:t>
      </w:r>
    </w:p>
    <w:p w:rsidR="00F22911" w:rsidRDefault="00EF1828" w:rsidP="00831B0A">
      <w:pPr>
        <w:spacing w:line="288" w:lineRule="auto"/>
        <w:jc w:val="both"/>
        <w:rPr>
          <w:rFonts w:ascii="Arial" w:hAnsi="Arial" w:cs="Arial"/>
          <w:noProof/>
          <w:sz w:val="20"/>
          <w:szCs w:val="20"/>
        </w:rPr>
      </w:pPr>
      <w:r>
        <w:rPr>
          <w:rFonts w:ascii="Arial" w:hAnsi="Arial" w:cs="Arial"/>
          <w:noProof/>
          <w:sz w:val="20"/>
          <w:szCs w:val="20"/>
        </w:rPr>
        <w:t>Sumber refernsi yang menjadi acuan penulisan artikel sekurang-kurangnya adalah empat (4) sumber.</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Rumus dasar :</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Nama Penulis. Tahun. Judul Buku/Artikel.</w:t>
      </w:r>
      <w:r>
        <w:rPr>
          <w:rFonts w:ascii="Arial" w:hAnsi="Arial" w:cs="Arial"/>
          <w:noProof/>
          <w:sz w:val="20"/>
          <w:szCs w:val="20"/>
        </w:rPr>
        <w:t xml:space="preserve"> Lokasi terbit : Nama penerbit.</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Contoh penulisan berdasarkan jenis referensinya;</w:t>
      </w:r>
    </w:p>
    <w:p w:rsidR="00B55653" w:rsidRPr="00B55653" w:rsidRDefault="00B55653" w:rsidP="00B55653">
      <w:pPr>
        <w:spacing w:line="240" w:lineRule="auto"/>
        <w:jc w:val="both"/>
        <w:rPr>
          <w:rFonts w:ascii="Arial" w:hAnsi="Arial" w:cs="Arial"/>
          <w:b/>
          <w:noProof/>
          <w:sz w:val="20"/>
          <w:szCs w:val="20"/>
        </w:rPr>
      </w:pPr>
      <w:r w:rsidRPr="00B55653">
        <w:rPr>
          <w:rFonts w:ascii="Arial" w:hAnsi="Arial" w:cs="Arial"/>
          <w:b/>
          <w:noProof/>
          <w:sz w:val="20"/>
          <w:szCs w:val="20"/>
        </w:rPr>
        <w:t>Buku/ Monograf:</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Kourik, R. 1997. </w:t>
      </w:r>
      <w:r w:rsidRPr="00B55653">
        <w:rPr>
          <w:rFonts w:ascii="Arial" w:hAnsi="Arial" w:cs="Arial"/>
          <w:i/>
          <w:noProof/>
          <w:sz w:val="20"/>
          <w:szCs w:val="20"/>
        </w:rPr>
        <w:t>The Lavender  Garden : Beautiful Varieties to Grow And Gather</w:t>
      </w:r>
      <w:r>
        <w:rPr>
          <w:rFonts w:ascii="Arial" w:hAnsi="Arial" w:cs="Arial"/>
          <w:noProof/>
          <w:sz w:val="20"/>
          <w:szCs w:val="20"/>
        </w:rPr>
        <w:t>. Jakarta : Erlangga</w:t>
      </w:r>
    </w:p>
    <w:p w:rsidR="00B55653" w:rsidRPr="00B55653" w:rsidRDefault="00B55653" w:rsidP="00B55653">
      <w:pPr>
        <w:spacing w:line="240" w:lineRule="auto"/>
        <w:jc w:val="both"/>
        <w:rPr>
          <w:rFonts w:ascii="Arial" w:hAnsi="Arial" w:cs="Arial"/>
          <w:i/>
          <w:noProof/>
          <w:sz w:val="20"/>
          <w:szCs w:val="20"/>
        </w:rPr>
      </w:pPr>
      <w:r w:rsidRPr="00B55653">
        <w:rPr>
          <w:rFonts w:ascii="Arial" w:hAnsi="Arial" w:cs="Arial"/>
          <w:i/>
          <w:noProof/>
          <w:sz w:val="20"/>
          <w:szCs w:val="20"/>
        </w:rPr>
        <w:t>Dua atau tiga pengarang (didahulukan nama akhir/keluarga khusus untuk penulis pertamanya)</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Flinders, David. J, dan Geoffrey E. Mill, eds. 1993. </w:t>
      </w:r>
      <w:r w:rsidRPr="00B55653">
        <w:rPr>
          <w:rFonts w:ascii="Arial" w:hAnsi="Arial" w:cs="Arial"/>
          <w:i/>
          <w:noProof/>
          <w:sz w:val="20"/>
          <w:szCs w:val="20"/>
        </w:rPr>
        <w:t>Theory and Concepts in Qualitative Research : Perspectives from the field.</w:t>
      </w:r>
      <w:r w:rsidRPr="00B55653">
        <w:rPr>
          <w:rFonts w:ascii="Arial" w:hAnsi="Arial" w:cs="Arial"/>
          <w:noProof/>
          <w:sz w:val="20"/>
          <w:szCs w:val="20"/>
        </w:rPr>
        <w:t xml:space="preserve"> New York : Teachers College Press.</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Kimble, John M., Rattan Lal,  Ronald F. Follett, </w:t>
      </w:r>
      <w:r w:rsidRPr="00B55653">
        <w:rPr>
          <w:rFonts w:ascii="Arial" w:hAnsi="Arial" w:cs="Arial"/>
          <w:i/>
          <w:noProof/>
          <w:sz w:val="20"/>
          <w:szCs w:val="20"/>
        </w:rPr>
        <w:t>eds</w:t>
      </w:r>
      <w:r w:rsidRPr="00B55653">
        <w:rPr>
          <w:rFonts w:ascii="Arial" w:hAnsi="Arial" w:cs="Arial"/>
          <w:noProof/>
          <w:sz w:val="20"/>
          <w:szCs w:val="20"/>
        </w:rPr>
        <w:t xml:space="preserve">. 2002. </w:t>
      </w:r>
      <w:r w:rsidRPr="00B55653">
        <w:rPr>
          <w:rFonts w:ascii="Arial" w:hAnsi="Arial" w:cs="Arial"/>
          <w:i/>
          <w:noProof/>
          <w:sz w:val="20"/>
          <w:szCs w:val="20"/>
        </w:rPr>
        <w:t>Agricultural Practices and Policies for Carbon Aquestration in Soil</w:t>
      </w:r>
      <w:r w:rsidRPr="00B55653">
        <w:rPr>
          <w:rFonts w:ascii="Arial" w:hAnsi="Arial" w:cs="Arial"/>
          <w:noProof/>
          <w:sz w:val="20"/>
          <w:szCs w:val="20"/>
        </w:rPr>
        <w:t>. Boca Raton, Fla. : Lewis Publishers.</w:t>
      </w:r>
    </w:p>
    <w:p w:rsidR="00B55653" w:rsidRPr="00B55653" w:rsidRDefault="00B55653" w:rsidP="00B55653">
      <w:pPr>
        <w:spacing w:line="240" w:lineRule="auto"/>
        <w:jc w:val="both"/>
        <w:rPr>
          <w:rFonts w:ascii="Arial" w:hAnsi="Arial" w:cs="Arial"/>
          <w:b/>
          <w:noProof/>
          <w:sz w:val="20"/>
          <w:szCs w:val="20"/>
        </w:rPr>
      </w:pPr>
      <w:r w:rsidRPr="00B55653">
        <w:rPr>
          <w:rFonts w:ascii="Arial" w:hAnsi="Arial" w:cs="Arial"/>
          <w:b/>
          <w:noProof/>
          <w:sz w:val="20"/>
          <w:szCs w:val="20"/>
        </w:rPr>
        <w:t>Organisasi atau Perusahaan :</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BNPB] Badan Nasional Penanggulangan Bencana. 2010. </w:t>
      </w:r>
      <w:r w:rsidRPr="0079251A">
        <w:rPr>
          <w:rFonts w:ascii="Arial" w:hAnsi="Arial" w:cs="Arial"/>
          <w:i/>
          <w:noProof/>
          <w:sz w:val="20"/>
          <w:szCs w:val="20"/>
        </w:rPr>
        <w:t>Peta Indeks Risiko Bencana Banjir DKI Jakarta</w:t>
      </w:r>
      <w:r w:rsidRPr="00B55653">
        <w:rPr>
          <w:rFonts w:ascii="Arial" w:hAnsi="Arial" w:cs="Arial"/>
          <w:noProof/>
          <w:sz w:val="20"/>
          <w:szCs w:val="20"/>
        </w:rPr>
        <w:t>. Format/Ukuran:</w:t>
      </w:r>
      <w:r>
        <w:rPr>
          <w:rFonts w:ascii="Arial" w:hAnsi="Arial" w:cs="Arial"/>
          <w:noProof/>
          <w:sz w:val="20"/>
          <w:szCs w:val="20"/>
        </w:rPr>
        <w:t xml:space="preserve"> PDF/140KB. [Online] Tersedia: </w:t>
      </w:r>
      <w:r w:rsidRPr="00B55653">
        <w:rPr>
          <w:rFonts w:ascii="Arial" w:hAnsi="Arial" w:cs="Arial"/>
          <w:noProof/>
          <w:sz w:val="20"/>
          <w:szCs w:val="20"/>
        </w:rPr>
        <w:t xml:space="preserve">http://geospasial.bnpb.go.id/2010/06/17/peta-indeks-risiko-bencana-banjir-provinsi-dki-jakarta/. </w:t>
      </w:r>
      <w:r>
        <w:rPr>
          <w:rFonts w:ascii="Arial" w:hAnsi="Arial" w:cs="Arial"/>
          <w:noProof/>
          <w:sz w:val="20"/>
          <w:szCs w:val="20"/>
        </w:rPr>
        <w:t>[</w:t>
      </w:r>
      <w:r w:rsidRPr="00B55653">
        <w:rPr>
          <w:rFonts w:ascii="Arial" w:hAnsi="Arial" w:cs="Arial"/>
          <w:noProof/>
          <w:sz w:val="20"/>
          <w:szCs w:val="20"/>
        </w:rPr>
        <w:t>20 Februari 2011</w:t>
      </w:r>
      <w:r>
        <w:rPr>
          <w:rFonts w:ascii="Arial" w:hAnsi="Arial" w:cs="Arial"/>
          <w:noProof/>
          <w:sz w:val="20"/>
          <w:szCs w:val="20"/>
        </w:rPr>
        <w:t>]</w:t>
      </w:r>
    </w:p>
    <w:p w:rsidR="00B55653" w:rsidRPr="00B55653" w:rsidRDefault="00B55653" w:rsidP="00B55653">
      <w:pPr>
        <w:spacing w:line="240" w:lineRule="auto"/>
        <w:jc w:val="both"/>
        <w:rPr>
          <w:rFonts w:ascii="Arial" w:hAnsi="Arial" w:cs="Arial"/>
          <w:b/>
          <w:noProof/>
          <w:sz w:val="20"/>
          <w:szCs w:val="20"/>
        </w:rPr>
      </w:pPr>
      <w:r w:rsidRPr="00B55653">
        <w:rPr>
          <w:rFonts w:ascii="Arial" w:hAnsi="Arial" w:cs="Arial"/>
          <w:b/>
          <w:noProof/>
          <w:sz w:val="20"/>
          <w:szCs w:val="20"/>
        </w:rPr>
        <w:t>Jurnal:</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Sabaruddin, Arief, Tri HarsoKaryono, Rumiati R. Tobing. 2013. </w:t>
      </w:r>
      <w:r w:rsidRPr="0079251A">
        <w:rPr>
          <w:rFonts w:ascii="Arial" w:hAnsi="Arial" w:cs="Arial"/>
          <w:i/>
          <w:noProof/>
          <w:sz w:val="20"/>
          <w:szCs w:val="20"/>
        </w:rPr>
        <w:t>Metoda Kovariansi dalam Penilaian Kinerja Kemampuan Adaptasi Bangunan terhada p</w:t>
      </w:r>
      <w:r w:rsidR="0079251A" w:rsidRPr="0079251A">
        <w:rPr>
          <w:rFonts w:ascii="Arial" w:hAnsi="Arial" w:cs="Arial"/>
          <w:i/>
          <w:noProof/>
          <w:sz w:val="20"/>
          <w:szCs w:val="20"/>
        </w:rPr>
        <w:t xml:space="preserve"> </w:t>
      </w:r>
      <w:r w:rsidRPr="0079251A">
        <w:rPr>
          <w:rFonts w:ascii="Arial" w:hAnsi="Arial" w:cs="Arial"/>
          <w:i/>
          <w:noProof/>
          <w:sz w:val="20"/>
          <w:szCs w:val="20"/>
        </w:rPr>
        <w:t>Lingkungan</w:t>
      </w:r>
      <w:r w:rsidRPr="00B55653">
        <w:rPr>
          <w:rFonts w:ascii="Arial" w:hAnsi="Arial" w:cs="Arial"/>
          <w:noProof/>
          <w:sz w:val="20"/>
          <w:szCs w:val="20"/>
        </w:rPr>
        <w:t xml:space="preserve">. </w:t>
      </w:r>
      <w:r w:rsidRPr="00B55653">
        <w:rPr>
          <w:rFonts w:ascii="Arial" w:hAnsi="Arial" w:cs="Arial"/>
          <w:i/>
          <w:noProof/>
          <w:sz w:val="20"/>
          <w:szCs w:val="20"/>
        </w:rPr>
        <w:t>Jurnal Permukiman</w:t>
      </w:r>
      <w:r w:rsidRPr="00B55653">
        <w:rPr>
          <w:rFonts w:ascii="Arial" w:hAnsi="Arial" w:cs="Arial"/>
          <w:noProof/>
          <w:sz w:val="20"/>
          <w:szCs w:val="20"/>
        </w:rPr>
        <w:t>,</w:t>
      </w:r>
      <w:r>
        <w:rPr>
          <w:rFonts w:ascii="Arial" w:hAnsi="Arial" w:cs="Arial"/>
          <w:noProof/>
          <w:sz w:val="20"/>
          <w:szCs w:val="20"/>
        </w:rPr>
        <w:t xml:space="preserve"> </w:t>
      </w:r>
      <w:r w:rsidRPr="00B55653">
        <w:rPr>
          <w:rFonts w:ascii="Arial" w:hAnsi="Arial" w:cs="Arial"/>
          <w:noProof/>
          <w:sz w:val="20"/>
          <w:szCs w:val="20"/>
        </w:rPr>
        <w:t>8 (1), April 2013: 30-38.</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Thomas, Trevor M. 1956. Wales : Land of Mines and Quaries. Geographical Review, 46 (1) : 59-81. </w:t>
      </w:r>
      <w:r>
        <w:rPr>
          <w:rFonts w:ascii="Arial" w:hAnsi="Arial" w:cs="Arial"/>
          <w:noProof/>
          <w:sz w:val="20"/>
          <w:szCs w:val="20"/>
        </w:rPr>
        <w:t xml:space="preserve">[Online] Tersedia: </w:t>
      </w:r>
      <w:r w:rsidRPr="00B55653">
        <w:rPr>
          <w:rFonts w:ascii="Arial" w:hAnsi="Arial" w:cs="Arial"/>
          <w:noProof/>
          <w:sz w:val="20"/>
          <w:szCs w:val="20"/>
        </w:rPr>
        <w:t>http://www.js</w:t>
      </w:r>
      <w:r>
        <w:rPr>
          <w:rFonts w:ascii="Arial" w:hAnsi="Arial" w:cs="Arial"/>
          <w:noProof/>
          <w:sz w:val="20"/>
          <w:szCs w:val="20"/>
        </w:rPr>
        <w:t>tor.org/ [30 Juni 2013]</w:t>
      </w:r>
    </w:p>
    <w:p w:rsidR="00B55653" w:rsidRPr="00B55653" w:rsidRDefault="00B55653" w:rsidP="00B55653">
      <w:pPr>
        <w:spacing w:line="240" w:lineRule="auto"/>
        <w:jc w:val="both"/>
        <w:rPr>
          <w:rFonts w:ascii="Arial" w:hAnsi="Arial" w:cs="Arial"/>
          <w:b/>
          <w:noProof/>
          <w:sz w:val="20"/>
          <w:szCs w:val="20"/>
        </w:rPr>
      </w:pPr>
      <w:r w:rsidRPr="00B55653">
        <w:rPr>
          <w:rFonts w:ascii="Arial" w:hAnsi="Arial" w:cs="Arial"/>
          <w:b/>
          <w:noProof/>
          <w:sz w:val="20"/>
          <w:szCs w:val="20"/>
        </w:rPr>
        <w:t>Artikel Koran:</w:t>
      </w:r>
    </w:p>
    <w:p w:rsidR="00B55653" w:rsidRPr="0079251A" w:rsidRDefault="00B55653" w:rsidP="00B55653">
      <w:pPr>
        <w:spacing w:line="240" w:lineRule="auto"/>
        <w:jc w:val="both"/>
        <w:rPr>
          <w:rFonts w:ascii="Arial" w:hAnsi="Arial" w:cs="Arial"/>
          <w:i/>
          <w:noProof/>
          <w:sz w:val="20"/>
          <w:szCs w:val="20"/>
        </w:rPr>
      </w:pPr>
      <w:r w:rsidRPr="0079251A">
        <w:rPr>
          <w:rFonts w:ascii="Arial" w:hAnsi="Arial" w:cs="Arial"/>
          <w:i/>
          <w:noProof/>
          <w:sz w:val="20"/>
          <w:szCs w:val="20"/>
        </w:rPr>
        <w:t xml:space="preserve">*Menurut aturan sitasi The Chicago Manual Style 16b  </w:t>
      </w:r>
      <w:r w:rsidRPr="0079251A">
        <w:rPr>
          <w:rFonts w:ascii="Arial" w:hAnsi="Arial" w:cs="Arial"/>
          <w:i/>
          <w:noProof/>
          <w:sz w:val="20"/>
          <w:szCs w:val="20"/>
        </w:rPr>
        <w:lastRenderedPageBreak/>
        <w:t>halaman 1899 (versi PDF) : Berita pada koran tidak dicantumkan dalam daftar pustaka atau bibliografi. Suntingan dibuat dalam uraian sitasi pada teks naskah secara langsung, kecuali ada link pada portal berita online.</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Agusta. 2009 9 September. </w:t>
      </w:r>
      <w:r w:rsidRPr="0079251A">
        <w:rPr>
          <w:rFonts w:ascii="Arial" w:hAnsi="Arial" w:cs="Arial"/>
          <w:i/>
          <w:noProof/>
          <w:sz w:val="20"/>
          <w:szCs w:val="20"/>
        </w:rPr>
        <w:t>Setelah Garis Kemiskinan Sajogyo</w:t>
      </w:r>
      <w:r w:rsidRPr="00B55653">
        <w:rPr>
          <w:rFonts w:ascii="Arial" w:hAnsi="Arial" w:cs="Arial"/>
          <w:noProof/>
          <w:sz w:val="20"/>
          <w:szCs w:val="20"/>
        </w:rPr>
        <w:t xml:space="preserve">. </w:t>
      </w:r>
      <w:r w:rsidRPr="0079251A">
        <w:rPr>
          <w:rFonts w:ascii="Arial" w:hAnsi="Arial" w:cs="Arial"/>
          <w:i/>
          <w:noProof/>
          <w:sz w:val="20"/>
          <w:szCs w:val="20"/>
        </w:rPr>
        <w:t>Kompas</w:t>
      </w:r>
      <w:r w:rsidRPr="00B55653">
        <w:rPr>
          <w:rFonts w:ascii="Arial" w:hAnsi="Arial" w:cs="Arial"/>
          <w:noProof/>
          <w:sz w:val="20"/>
          <w:szCs w:val="20"/>
        </w:rPr>
        <w:t xml:space="preserve">. </w:t>
      </w:r>
      <w:r w:rsidR="0079251A">
        <w:rPr>
          <w:rFonts w:ascii="Arial" w:hAnsi="Arial" w:cs="Arial"/>
          <w:noProof/>
          <w:sz w:val="20"/>
          <w:szCs w:val="20"/>
        </w:rPr>
        <w:t xml:space="preserve">[Online] Tersedia: </w:t>
      </w:r>
      <w:r w:rsidRPr="00B55653">
        <w:rPr>
          <w:rFonts w:ascii="Arial" w:hAnsi="Arial" w:cs="Arial"/>
          <w:noProof/>
          <w:sz w:val="20"/>
          <w:szCs w:val="20"/>
        </w:rPr>
        <w:t xml:space="preserve"> diunduh:http://cetak.kompas.com/read/2009/09/09/05204199/setelah.garis.kemi</w:t>
      </w:r>
      <w:r w:rsidR="0079251A">
        <w:rPr>
          <w:rFonts w:ascii="Arial" w:hAnsi="Arial" w:cs="Arial"/>
          <w:noProof/>
          <w:sz w:val="20"/>
          <w:szCs w:val="20"/>
        </w:rPr>
        <w:t>skinan.sajogyo [</w:t>
      </w:r>
      <w:r w:rsidRPr="00B55653">
        <w:rPr>
          <w:rFonts w:ascii="Arial" w:hAnsi="Arial" w:cs="Arial"/>
          <w:noProof/>
          <w:sz w:val="20"/>
          <w:szCs w:val="20"/>
        </w:rPr>
        <w:t>2 Maret 2011</w:t>
      </w:r>
      <w:r w:rsidR="0079251A">
        <w:rPr>
          <w:rFonts w:ascii="Arial" w:hAnsi="Arial" w:cs="Arial"/>
          <w:noProof/>
          <w:sz w:val="20"/>
          <w:szCs w:val="20"/>
        </w:rPr>
        <w:t>]</w:t>
      </w:r>
    </w:p>
    <w:p w:rsidR="00B55653" w:rsidRPr="0079251A" w:rsidRDefault="00B55653" w:rsidP="00B55653">
      <w:pPr>
        <w:spacing w:line="240" w:lineRule="auto"/>
        <w:jc w:val="both"/>
        <w:rPr>
          <w:rFonts w:ascii="Arial" w:hAnsi="Arial" w:cs="Arial"/>
          <w:i/>
          <w:noProof/>
          <w:sz w:val="20"/>
          <w:szCs w:val="20"/>
        </w:rPr>
      </w:pPr>
      <w:r w:rsidRPr="0079251A">
        <w:rPr>
          <w:rFonts w:ascii="Arial" w:hAnsi="Arial" w:cs="Arial"/>
          <w:i/>
          <w:noProof/>
          <w:sz w:val="20"/>
          <w:szCs w:val="20"/>
        </w:rPr>
        <w:t>Tanpa nama penulis</w:t>
      </w:r>
    </w:p>
    <w:p w:rsidR="00B55653" w:rsidRPr="00B55653" w:rsidRDefault="0079251A" w:rsidP="00B55653">
      <w:pPr>
        <w:spacing w:line="240" w:lineRule="auto"/>
        <w:jc w:val="both"/>
        <w:rPr>
          <w:rFonts w:ascii="Arial" w:hAnsi="Arial" w:cs="Arial"/>
          <w:noProof/>
          <w:sz w:val="20"/>
          <w:szCs w:val="20"/>
        </w:rPr>
      </w:pPr>
      <w:r w:rsidRPr="0079251A">
        <w:rPr>
          <w:rFonts w:ascii="Arial" w:hAnsi="Arial" w:cs="Arial"/>
          <w:noProof/>
          <w:sz w:val="20"/>
          <w:szCs w:val="20"/>
        </w:rPr>
        <w:t xml:space="preserve">_. 2016. </w:t>
      </w:r>
      <w:r w:rsidRPr="0079251A">
        <w:rPr>
          <w:rFonts w:ascii="Arial" w:hAnsi="Arial" w:cs="Arial"/>
          <w:i/>
          <w:noProof/>
          <w:sz w:val="20"/>
          <w:szCs w:val="20"/>
        </w:rPr>
        <w:t>Katalog Tambalan Cepat Mantap</w:t>
      </w:r>
      <w:r w:rsidRPr="0079251A">
        <w:rPr>
          <w:rFonts w:ascii="Arial" w:hAnsi="Arial" w:cs="Arial"/>
          <w:noProof/>
          <w:sz w:val="20"/>
          <w:szCs w:val="20"/>
        </w:rPr>
        <w:t>. Pusat Litbang Jalan dan Jembatan Kementerian PUPR. Bandung.</w:t>
      </w:r>
    </w:p>
    <w:p w:rsidR="00B55653" w:rsidRPr="0079251A" w:rsidRDefault="00B55653" w:rsidP="00B55653">
      <w:pPr>
        <w:spacing w:line="240" w:lineRule="auto"/>
        <w:jc w:val="both"/>
        <w:rPr>
          <w:rFonts w:ascii="Arial" w:hAnsi="Arial" w:cs="Arial"/>
          <w:b/>
          <w:noProof/>
          <w:sz w:val="20"/>
          <w:szCs w:val="20"/>
        </w:rPr>
      </w:pPr>
      <w:r w:rsidRPr="0079251A">
        <w:rPr>
          <w:rFonts w:ascii="Arial" w:hAnsi="Arial" w:cs="Arial"/>
          <w:b/>
          <w:noProof/>
          <w:sz w:val="20"/>
          <w:szCs w:val="20"/>
        </w:rPr>
        <w:t>Dokumen Hukum, Peraturan dan Perundangan:</w:t>
      </w:r>
    </w:p>
    <w:p w:rsidR="00B55653" w:rsidRP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 xml:space="preserve">[UU] Undang-undang Republik Indonesia Nomor 22 Tahun 1999 Tentang Pemerintah Daerah. </w:t>
      </w:r>
    </w:p>
    <w:p w:rsidR="00B55653" w:rsidRDefault="00B55653" w:rsidP="00B55653">
      <w:pPr>
        <w:spacing w:line="240" w:lineRule="auto"/>
        <w:jc w:val="both"/>
        <w:rPr>
          <w:rFonts w:ascii="Arial" w:hAnsi="Arial" w:cs="Arial"/>
          <w:noProof/>
          <w:sz w:val="20"/>
          <w:szCs w:val="20"/>
        </w:rPr>
      </w:pPr>
      <w:r w:rsidRPr="00B55653">
        <w:rPr>
          <w:rFonts w:ascii="Arial" w:hAnsi="Arial" w:cs="Arial"/>
          <w:noProof/>
          <w:sz w:val="20"/>
          <w:szCs w:val="20"/>
        </w:rPr>
        <w:t>[Inpres] Instruksi Presiden Republik Indonesia Nomor 9 Tahun 2000 Tentang Pengarusutamaan Gender Dalam Pembangunan Nasional.</w:t>
      </w:r>
    </w:p>
    <w:p w:rsidR="0079251A" w:rsidRDefault="0079251A" w:rsidP="00B55653">
      <w:pPr>
        <w:spacing w:line="240" w:lineRule="auto"/>
        <w:jc w:val="both"/>
        <w:rPr>
          <w:rFonts w:ascii="Arial" w:hAnsi="Arial" w:cs="Arial"/>
          <w:noProof/>
          <w:sz w:val="20"/>
          <w:szCs w:val="20"/>
        </w:rPr>
      </w:pPr>
      <w:r>
        <w:rPr>
          <w:rFonts w:ascii="Arial" w:hAnsi="Arial" w:cs="Arial"/>
          <w:noProof/>
          <w:sz w:val="20"/>
          <w:szCs w:val="20"/>
        </w:rPr>
        <w:t xml:space="preserve">Sumber referensi ditulis dalam box kuning dengan ukuran width 14 cm, height menyesuaikan dengan banyaknya referensi. Kata </w:t>
      </w:r>
      <w:r w:rsidRPr="0079251A">
        <w:rPr>
          <w:rFonts w:ascii="Arial" w:hAnsi="Arial" w:cs="Arial"/>
          <w:b/>
          <w:noProof/>
          <w:sz w:val="20"/>
          <w:szCs w:val="20"/>
        </w:rPr>
        <w:t>“Sumber”</w:t>
      </w:r>
      <w:r>
        <w:rPr>
          <w:rFonts w:ascii="Arial" w:hAnsi="Arial" w:cs="Arial"/>
          <w:b/>
          <w:noProof/>
          <w:sz w:val="20"/>
          <w:szCs w:val="20"/>
        </w:rPr>
        <w:t xml:space="preserve"> </w:t>
      </w:r>
      <w:r>
        <w:rPr>
          <w:rFonts w:ascii="Arial" w:hAnsi="Arial" w:cs="Arial"/>
          <w:noProof/>
          <w:sz w:val="20"/>
          <w:szCs w:val="20"/>
        </w:rPr>
        <w:t xml:space="preserve">ditulis dengan </w:t>
      </w:r>
      <w:r>
        <w:rPr>
          <w:rFonts w:ascii="Arial" w:hAnsi="Arial" w:cs="Arial"/>
          <w:b/>
          <w:noProof/>
          <w:sz w:val="20"/>
          <w:szCs w:val="20"/>
        </w:rPr>
        <w:t>A</w:t>
      </w:r>
      <w:r w:rsidRPr="0079251A">
        <w:rPr>
          <w:rFonts w:ascii="Arial" w:hAnsi="Arial" w:cs="Arial"/>
          <w:b/>
          <w:noProof/>
          <w:sz w:val="20"/>
          <w:szCs w:val="20"/>
        </w:rPr>
        <w:t xml:space="preserve">rial 10 </w:t>
      </w:r>
      <w:r>
        <w:rPr>
          <w:rFonts w:ascii="Arial" w:hAnsi="Arial" w:cs="Arial"/>
          <w:b/>
          <w:noProof/>
          <w:sz w:val="20"/>
          <w:szCs w:val="20"/>
        </w:rPr>
        <w:t>B</w:t>
      </w:r>
      <w:r w:rsidRPr="0079251A">
        <w:rPr>
          <w:rFonts w:ascii="Arial" w:hAnsi="Arial" w:cs="Arial"/>
          <w:b/>
          <w:noProof/>
          <w:sz w:val="20"/>
          <w:szCs w:val="20"/>
        </w:rPr>
        <w:t>old</w:t>
      </w:r>
      <w:r w:rsidRPr="0079251A">
        <w:rPr>
          <w:rFonts w:ascii="Arial" w:hAnsi="Arial" w:cs="Arial"/>
          <w:noProof/>
          <w:sz w:val="20"/>
          <w:szCs w:val="20"/>
        </w:rPr>
        <w:t xml:space="preserve"> single spacing after 6pt</w:t>
      </w:r>
      <w:r>
        <w:rPr>
          <w:rFonts w:ascii="Arial" w:hAnsi="Arial" w:cs="Arial"/>
          <w:noProof/>
          <w:sz w:val="20"/>
          <w:szCs w:val="20"/>
        </w:rPr>
        <w:t xml:space="preserve"> dan sumber referensi ditulis dengan </w:t>
      </w:r>
      <w:r w:rsidRPr="0079251A">
        <w:rPr>
          <w:rFonts w:ascii="Arial" w:hAnsi="Arial" w:cs="Arial"/>
          <w:noProof/>
          <w:sz w:val="20"/>
          <w:szCs w:val="20"/>
        </w:rPr>
        <w:t>arial 9 single spacing after 6pt</w:t>
      </w:r>
      <w:r>
        <w:rPr>
          <w:rFonts w:ascii="Arial" w:hAnsi="Arial" w:cs="Arial"/>
          <w:noProof/>
          <w:sz w:val="20"/>
          <w:szCs w:val="20"/>
        </w:rPr>
        <w:t xml:space="preserve">, </w:t>
      </w:r>
      <w:r w:rsidR="004A57A9">
        <w:rPr>
          <w:rFonts w:ascii="Arial" w:hAnsi="Arial" w:cs="Arial"/>
          <w:noProof/>
          <w:sz w:val="20"/>
          <w:szCs w:val="20"/>
        </w:rPr>
        <w:t>rata kiri (</w:t>
      </w:r>
      <w:r w:rsidR="004A57A9" w:rsidRPr="004A57A9">
        <w:rPr>
          <w:rFonts w:ascii="Arial" w:hAnsi="Arial" w:cs="Arial"/>
          <w:i/>
          <w:noProof/>
          <w:sz w:val="20"/>
          <w:szCs w:val="20"/>
        </w:rPr>
        <w:t>Align Left</w:t>
      </w:r>
      <w:r w:rsidR="004A57A9">
        <w:rPr>
          <w:rFonts w:ascii="Arial" w:hAnsi="Arial" w:cs="Arial"/>
          <w:noProof/>
          <w:sz w:val="20"/>
          <w:szCs w:val="20"/>
        </w:rPr>
        <w:t>) sesuai dengan isi artikel.</w:t>
      </w:r>
    </w:p>
    <w:p w:rsidR="0079251A" w:rsidRDefault="0079251A" w:rsidP="00B55653">
      <w:pPr>
        <w:spacing w:line="240" w:lineRule="auto"/>
        <w:jc w:val="both"/>
        <w:rPr>
          <w:rFonts w:ascii="Arial" w:hAnsi="Arial" w:cs="Arial"/>
          <w:noProof/>
          <w:sz w:val="20"/>
          <w:szCs w:val="20"/>
        </w:rPr>
      </w:pPr>
      <w:r w:rsidRPr="0079251A">
        <w:rPr>
          <w:rFonts w:ascii="Arial" w:hAnsi="Arial" w:cs="Arial"/>
          <w:noProof/>
          <w:sz w:val="20"/>
          <w:szCs w:val="20"/>
        </w:rPr>
        <w:t xml:space="preserve">Font kata </w:t>
      </w:r>
      <w:r w:rsidRPr="004A57A9">
        <w:rPr>
          <w:rFonts w:ascii="Arial" w:hAnsi="Arial" w:cs="Arial"/>
          <w:b/>
          <w:i/>
          <w:noProof/>
          <w:sz w:val="20"/>
          <w:szCs w:val="20"/>
        </w:rPr>
        <w:t>“Penulis”</w:t>
      </w:r>
      <w:r w:rsidRPr="0079251A">
        <w:rPr>
          <w:rFonts w:ascii="Arial" w:hAnsi="Arial" w:cs="Arial"/>
          <w:noProof/>
          <w:sz w:val="20"/>
          <w:szCs w:val="20"/>
        </w:rPr>
        <w:t xml:space="preserve"> </w:t>
      </w:r>
      <w:r w:rsidRPr="004A57A9">
        <w:rPr>
          <w:rFonts w:ascii="Arial" w:hAnsi="Arial" w:cs="Arial"/>
          <w:b/>
          <w:i/>
          <w:noProof/>
          <w:sz w:val="20"/>
          <w:szCs w:val="20"/>
        </w:rPr>
        <w:t xml:space="preserve">Arial 9 Italic </w:t>
      </w:r>
      <w:r w:rsidR="004A57A9">
        <w:rPr>
          <w:rFonts w:ascii="Arial" w:hAnsi="Arial" w:cs="Arial"/>
          <w:b/>
          <w:i/>
          <w:noProof/>
          <w:sz w:val="20"/>
          <w:szCs w:val="20"/>
        </w:rPr>
        <w:t>B</w:t>
      </w:r>
      <w:r w:rsidRPr="004A57A9">
        <w:rPr>
          <w:rFonts w:ascii="Arial" w:hAnsi="Arial" w:cs="Arial"/>
          <w:b/>
          <w:i/>
          <w:noProof/>
          <w:sz w:val="20"/>
          <w:szCs w:val="20"/>
        </w:rPr>
        <w:t>old</w:t>
      </w:r>
      <w:r w:rsidRPr="0079251A">
        <w:rPr>
          <w:rFonts w:ascii="Arial" w:hAnsi="Arial" w:cs="Arial"/>
          <w:noProof/>
          <w:sz w:val="20"/>
          <w:szCs w:val="20"/>
        </w:rPr>
        <w:t xml:space="preserve">, Single spacing after 3pt. </w:t>
      </w:r>
      <w:r w:rsidR="004A57A9">
        <w:rPr>
          <w:rFonts w:ascii="Arial" w:hAnsi="Arial" w:cs="Arial"/>
          <w:noProof/>
          <w:sz w:val="20"/>
          <w:szCs w:val="20"/>
        </w:rPr>
        <w:t xml:space="preserve">Keterangan penulis </w:t>
      </w:r>
      <w:r w:rsidRPr="0079251A">
        <w:rPr>
          <w:rFonts w:ascii="Arial" w:hAnsi="Arial" w:cs="Arial"/>
          <w:noProof/>
          <w:sz w:val="20"/>
          <w:szCs w:val="20"/>
        </w:rPr>
        <w:t xml:space="preserve">(nama, jabatan,instansi,  alamat email) </w:t>
      </w:r>
      <w:r w:rsidR="004A57A9">
        <w:rPr>
          <w:rFonts w:ascii="Arial" w:hAnsi="Arial" w:cs="Arial"/>
          <w:noProof/>
          <w:sz w:val="20"/>
          <w:szCs w:val="20"/>
        </w:rPr>
        <w:t xml:space="preserve">ditulis dengan </w:t>
      </w:r>
      <w:r w:rsidRPr="004A57A9">
        <w:rPr>
          <w:rFonts w:ascii="Arial" w:hAnsi="Arial" w:cs="Arial"/>
          <w:b/>
          <w:i/>
          <w:noProof/>
          <w:sz w:val="20"/>
          <w:szCs w:val="20"/>
        </w:rPr>
        <w:t>Arial 9 Italic bold</w:t>
      </w:r>
      <w:r w:rsidRPr="0079251A">
        <w:rPr>
          <w:rFonts w:ascii="Arial" w:hAnsi="Arial" w:cs="Arial"/>
          <w:noProof/>
          <w:sz w:val="20"/>
          <w:szCs w:val="20"/>
        </w:rPr>
        <w:t>, Single spacing</w:t>
      </w:r>
      <w:r w:rsidR="004A57A9">
        <w:rPr>
          <w:rFonts w:ascii="Arial" w:hAnsi="Arial" w:cs="Arial"/>
          <w:noProof/>
          <w:sz w:val="20"/>
          <w:szCs w:val="20"/>
        </w:rPr>
        <w:t>, rata kanan (</w:t>
      </w:r>
      <w:r w:rsidR="004A57A9" w:rsidRPr="004A57A9">
        <w:rPr>
          <w:rFonts w:ascii="Arial" w:hAnsi="Arial" w:cs="Arial"/>
          <w:i/>
          <w:noProof/>
          <w:sz w:val="20"/>
          <w:szCs w:val="20"/>
        </w:rPr>
        <w:t>Align Right</w:t>
      </w:r>
      <w:r w:rsidR="004A57A9">
        <w:rPr>
          <w:rFonts w:ascii="Arial" w:hAnsi="Arial" w:cs="Arial"/>
          <w:noProof/>
          <w:sz w:val="20"/>
          <w:szCs w:val="20"/>
        </w:rPr>
        <w:t>).</w:t>
      </w:r>
    </w:p>
    <w:p w:rsidR="004A57A9" w:rsidRDefault="004A57A9" w:rsidP="00B55653">
      <w:pPr>
        <w:spacing w:line="240" w:lineRule="auto"/>
        <w:jc w:val="both"/>
        <w:rPr>
          <w:rFonts w:ascii="Arial" w:hAnsi="Arial" w:cs="Arial"/>
          <w:noProof/>
          <w:sz w:val="20"/>
          <w:szCs w:val="20"/>
        </w:rPr>
      </w:pPr>
      <w:r w:rsidRPr="004A57A9">
        <w:rPr>
          <w:rFonts w:ascii="Arial" w:hAnsi="Arial" w:cs="Arial"/>
          <w:noProof/>
          <w:sz w:val="20"/>
          <w:szCs w:val="20"/>
        </w:rPr>
        <w:t xml:space="preserve">Gambar Logo </w:t>
      </w:r>
      <w:r w:rsidRPr="004A57A9">
        <w:rPr>
          <w:rFonts w:ascii="Arial" w:hAnsi="Arial" w:cs="Arial"/>
          <w:i/>
          <w:noProof/>
          <w:sz w:val="20"/>
          <w:szCs w:val="20"/>
        </w:rPr>
        <w:t>knowledge management</w:t>
      </w:r>
      <w:r>
        <w:rPr>
          <w:rFonts w:ascii="Arial" w:hAnsi="Arial" w:cs="Arial"/>
          <w:noProof/>
          <w:sz w:val="20"/>
          <w:szCs w:val="20"/>
        </w:rPr>
        <w:t xml:space="preserve"> dimuat </w:t>
      </w:r>
      <w:r w:rsidRPr="004A57A9">
        <w:rPr>
          <w:rFonts w:ascii="Arial" w:hAnsi="Arial" w:cs="Arial"/>
          <w:noProof/>
          <w:sz w:val="20"/>
          <w:szCs w:val="20"/>
        </w:rPr>
        <w:t>dengan ukuran Width 5</w:t>
      </w:r>
      <w:r>
        <w:rPr>
          <w:rFonts w:ascii="Arial" w:hAnsi="Arial" w:cs="Arial"/>
          <w:noProof/>
          <w:sz w:val="20"/>
          <w:szCs w:val="20"/>
        </w:rPr>
        <w:t>,</w:t>
      </w:r>
      <w:r w:rsidRPr="004A57A9">
        <w:rPr>
          <w:rFonts w:ascii="Arial" w:hAnsi="Arial" w:cs="Arial"/>
          <w:noProof/>
          <w:sz w:val="20"/>
          <w:szCs w:val="20"/>
        </w:rPr>
        <w:t>5 cm, Heigh</w:t>
      </w:r>
      <w:r>
        <w:rPr>
          <w:rFonts w:ascii="Arial" w:hAnsi="Arial" w:cs="Arial"/>
          <w:noProof/>
          <w:sz w:val="20"/>
          <w:szCs w:val="20"/>
        </w:rPr>
        <w:t>t</w:t>
      </w:r>
      <w:r w:rsidRPr="004A57A9">
        <w:rPr>
          <w:rFonts w:ascii="Arial" w:hAnsi="Arial" w:cs="Arial"/>
          <w:noProof/>
          <w:sz w:val="20"/>
          <w:szCs w:val="20"/>
        </w:rPr>
        <w:t xml:space="preserve"> akan</w:t>
      </w:r>
      <w:r>
        <w:rPr>
          <w:rFonts w:ascii="Arial" w:hAnsi="Arial" w:cs="Arial"/>
          <w:noProof/>
          <w:sz w:val="20"/>
          <w:szCs w:val="20"/>
        </w:rPr>
        <w:t xml:space="preserve"> berubah secara  otomatis, A</w:t>
      </w:r>
      <w:r w:rsidRPr="004A57A9">
        <w:rPr>
          <w:rFonts w:ascii="Arial" w:hAnsi="Arial" w:cs="Arial"/>
          <w:noProof/>
          <w:sz w:val="20"/>
          <w:szCs w:val="20"/>
        </w:rPr>
        <w:t>lign Right</w:t>
      </w:r>
      <w:r>
        <w:rPr>
          <w:rFonts w:ascii="Arial" w:hAnsi="Arial" w:cs="Arial"/>
          <w:noProof/>
          <w:sz w:val="20"/>
          <w:szCs w:val="20"/>
        </w:rPr>
        <w:t>.</w:t>
      </w:r>
    </w:p>
    <w:p w:rsidR="004A57A9" w:rsidRDefault="004A57A9" w:rsidP="00B55653">
      <w:pPr>
        <w:spacing w:line="240" w:lineRule="auto"/>
        <w:jc w:val="both"/>
        <w:rPr>
          <w:rFonts w:ascii="Arial" w:hAnsi="Arial" w:cs="Arial"/>
          <w:noProof/>
          <w:sz w:val="20"/>
          <w:szCs w:val="20"/>
        </w:rPr>
      </w:pPr>
      <w:r>
        <w:rPr>
          <w:rFonts w:ascii="Arial" w:hAnsi="Arial" w:cs="Arial"/>
          <w:noProof/>
          <w:sz w:val="20"/>
          <w:szCs w:val="20"/>
        </w:rPr>
        <w:t>Cara penulisan artikel seperti dalam template ini.</w:t>
      </w:r>
    </w:p>
    <w:p w:rsidR="00E41234" w:rsidRDefault="00E41234" w:rsidP="00475D5B">
      <w:pPr>
        <w:spacing w:line="240" w:lineRule="auto"/>
        <w:jc w:val="both"/>
        <w:rPr>
          <w:rFonts w:ascii="Arial" w:hAnsi="Arial" w:cs="Arial"/>
          <w:noProof/>
          <w:sz w:val="20"/>
          <w:szCs w:val="20"/>
        </w:rPr>
      </w:pPr>
    </w:p>
    <w:p w:rsidR="009731FA" w:rsidRPr="00E41234" w:rsidRDefault="009731FA" w:rsidP="00E41234">
      <w:pPr>
        <w:spacing w:after="60" w:line="240" w:lineRule="auto"/>
        <w:ind w:left="1540"/>
        <w:jc w:val="right"/>
        <w:rPr>
          <w:rFonts w:ascii="Arial" w:hAnsi="Arial" w:cs="Arial"/>
          <w:b/>
          <w:i/>
          <w:noProof/>
          <w:sz w:val="18"/>
          <w:szCs w:val="20"/>
        </w:rPr>
      </w:pPr>
      <w:r w:rsidRPr="00E41234">
        <w:rPr>
          <w:rFonts w:ascii="Arial" w:hAnsi="Arial" w:cs="Arial"/>
          <w:b/>
          <w:i/>
          <w:noProof/>
          <w:sz w:val="18"/>
          <w:szCs w:val="20"/>
        </w:rPr>
        <w:t>Penulis:</w:t>
      </w:r>
    </w:p>
    <w:p w:rsidR="009731FA" w:rsidRPr="00E41234" w:rsidRDefault="009731FA" w:rsidP="00E41234">
      <w:pPr>
        <w:spacing w:after="0" w:line="240" w:lineRule="auto"/>
        <w:ind w:left="1540"/>
        <w:jc w:val="right"/>
        <w:rPr>
          <w:rFonts w:ascii="Arial" w:hAnsi="Arial" w:cs="Arial"/>
          <w:b/>
          <w:i/>
          <w:noProof/>
          <w:sz w:val="18"/>
          <w:szCs w:val="20"/>
        </w:rPr>
      </w:pPr>
      <w:r w:rsidRPr="00E41234">
        <w:rPr>
          <w:rFonts w:ascii="Arial" w:hAnsi="Arial" w:cs="Arial"/>
          <w:b/>
          <w:i/>
          <w:noProof/>
          <w:sz w:val="18"/>
          <w:szCs w:val="20"/>
        </w:rPr>
        <w:t>N</w:t>
      </w:r>
      <w:r w:rsidR="009070ED">
        <w:rPr>
          <w:rFonts w:ascii="Arial" w:hAnsi="Arial" w:cs="Arial"/>
          <w:b/>
          <w:i/>
          <w:noProof/>
          <w:sz w:val="18"/>
          <w:szCs w:val="20"/>
        </w:rPr>
        <w:t>ama (dengan gelar)</w:t>
      </w:r>
    </w:p>
    <w:p w:rsidR="00E41234" w:rsidRDefault="00C115FC" w:rsidP="00E41234">
      <w:pPr>
        <w:spacing w:after="0" w:line="240" w:lineRule="auto"/>
        <w:ind w:left="1540"/>
        <w:jc w:val="right"/>
        <w:rPr>
          <w:rFonts w:ascii="Arial" w:hAnsi="Arial" w:cs="Arial"/>
          <w:b/>
          <w:i/>
          <w:noProof/>
          <w:sz w:val="18"/>
          <w:szCs w:val="20"/>
        </w:rPr>
      </w:pPr>
      <w:r w:rsidRPr="00C115FC">
        <w:rPr>
          <w:rFonts w:ascii="Arial" w:hAnsi="Arial" w:cs="Arial"/>
          <w:noProof/>
          <w:sz w:val="20"/>
          <w:szCs w:val="20"/>
        </w:rPr>
        <w:pict>
          <v:rect id="_x0000_s1075" style="position:absolute;left:0;text-align:left;margin-left:-35.95pt;margin-top:615.1pt;width:396.85pt;height:155.9pt;z-index:-251628544;mso-position-horizontal-relative:margin;mso-position-vertical-relative:margin" fillcolor="#f3d80d" stroked="f">
            <v:textbox style="mso-next-textbox:#_x0000_s1075">
              <w:txbxContent>
                <w:p w:rsidR="006D01FD" w:rsidRPr="003F3B32" w:rsidRDefault="006D01FD" w:rsidP="006D01FD">
                  <w:pPr>
                    <w:spacing w:after="120" w:line="240" w:lineRule="auto"/>
                    <w:ind w:left="567"/>
                    <w:rPr>
                      <w:rFonts w:ascii="Arial" w:hAnsi="Arial" w:cs="Arial"/>
                      <w:b/>
                      <w:sz w:val="20"/>
                      <w:szCs w:val="20"/>
                    </w:rPr>
                  </w:pPr>
                  <w:r w:rsidRPr="003F3B32">
                    <w:rPr>
                      <w:rFonts w:ascii="Arial" w:hAnsi="Arial" w:cs="Arial"/>
                      <w:b/>
                      <w:sz w:val="20"/>
                      <w:szCs w:val="20"/>
                    </w:rPr>
                    <w:t>Sumber :</w:t>
                  </w:r>
                </w:p>
                <w:p w:rsidR="006D01FD" w:rsidRPr="006D01FD" w:rsidRDefault="001D7080" w:rsidP="006D01FD">
                  <w:pPr>
                    <w:spacing w:after="120" w:line="240" w:lineRule="auto"/>
                    <w:ind w:left="567"/>
                    <w:rPr>
                      <w:rFonts w:ascii="Arial" w:hAnsi="Arial" w:cs="Arial"/>
                      <w:noProof/>
                      <w:sz w:val="18"/>
                      <w:szCs w:val="20"/>
                    </w:rPr>
                  </w:pPr>
                  <w:r>
                    <w:rPr>
                      <w:rFonts w:ascii="Arial" w:hAnsi="Arial" w:cs="Arial"/>
                      <w:noProof/>
                      <w:sz w:val="18"/>
                      <w:szCs w:val="20"/>
                    </w:rPr>
                    <w:t xml:space="preserve">_. 2016. </w:t>
                  </w:r>
                  <w:r w:rsidR="006D01FD" w:rsidRPr="001D7080">
                    <w:rPr>
                      <w:rFonts w:ascii="Arial" w:hAnsi="Arial" w:cs="Arial"/>
                      <w:i/>
                      <w:noProof/>
                      <w:sz w:val="18"/>
                      <w:szCs w:val="20"/>
                    </w:rPr>
                    <w:t>Katalog Tambalan Cepat Mantap</w:t>
                  </w:r>
                  <w:r w:rsidR="006D01FD" w:rsidRPr="006D01FD">
                    <w:rPr>
                      <w:rFonts w:ascii="Arial" w:hAnsi="Arial" w:cs="Arial"/>
                      <w:noProof/>
                      <w:sz w:val="18"/>
                      <w:szCs w:val="20"/>
                    </w:rPr>
                    <w:t>. Pusat Litbang Jalan dan Jembatan Kementerian PUPR.</w:t>
                  </w:r>
                  <w:r w:rsidR="009A2692">
                    <w:rPr>
                      <w:rFonts w:ascii="Arial" w:hAnsi="Arial" w:cs="Arial"/>
                      <w:noProof/>
                      <w:sz w:val="18"/>
                      <w:szCs w:val="20"/>
                    </w:rPr>
                    <w:t xml:space="preserve"> Bandung.</w:t>
                  </w:r>
                </w:p>
                <w:p w:rsidR="001D7080" w:rsidRPr="006D01FD" w:rsidRDefault="009A2692" w:rsidP="001D7080">
                  <w:pPr>
                    <w:spacing w:after="120" w:line="240" w:lineRule="auto"/>
                    <w:ind w:left="567"/>
                    <w:rPr>
                      <w:rFonts w:ascii="Arial" w:hAnsi="Arial" w:cs="Arial"/>
                      <w:noProof/>
                      <w:sz w:val="18"/>
                      <w:szCs w:val="20"/>
                    </w:rPr>
                  </w:pPr>
                  <w:r>
                    <w:rPr>
                      <w:rFonts w:ascii="Arial" w:hAnsi="Arial" w:cs="Arial"/>
                      <w:noProof/>
                      <w:sz w:val="18"/>
                      <w:szCs w:val="20"/>
                    </w:rPr>
                    <w:t>Nono, Hamdani, D. &amp; Nirwan, E.</w:t>
                  </w:r>
                  <w:r w:rsidR="006D01FD" w:rsidRPr="006D01FD">
                    <w:rPr>
                      <w:rFonts w:ascii="Arial" w:hAnsi="Arial" w:cs="Arial"/>
                      <w:noProof/>
                      <w:sz w:val="18"/>
                      <w:szCs w:val="20"/>
                    </w:rPr>
                    <w:t xml:space="preserve"> 2016. </w:t>
                  </w:r>
                  <w:r w:rsidR="006D01FD" w:rsidRPr="009A2692">
                    <w:rPr>
                      <w:rFonts w:ascii="Arial" w:hAnsi="Arial" w:cs="Arial"/>
                      <w:i/>
                      <w:noProof/>
                      <w:sz w:val="18"/>
                      <w:szCs w:val="20"/>
                    </w:rPr>
                    <w:t>Tambalan Cepat Mantap Siap Pakai, Solusi Penanganan Cepat untuk Jalan Berlubang</w:t>
                  </w:r>
                  <w:r w:rsidR="006D01FD" w:rsidRPr="006D01FD">
                    <w:rPr>
                      <w:rFonts w:ascii="Arial" w:hAnsi="Arial" w:cs="Arial"/>
                      <w:noProof/>
                      <w:sz w:val="18"/>
                      <w:szCs w:val="20"/>
                    </w:rPr>
                    <w:t xml:space="preserve">. </w:t>
                  </w:r>
                  <w:r w:rsidR="001D7080" w:rsidRPr="006D01FD">
                    <w:rPr>
                      <w:rFonts w:ascii="Arial" w:hAnsi="Arial" w:cs="Arial"/>
                      <w:noProof/>
                      <w:sz w:val="18"/>
                      <w:szCs w:val="20"/>
                    </w:rPr>
                    <w:t>Pusat Litbang Jalan dan Jembatan Kementerian PUPR</w:t>
                  </w:r>
                  <w:r>
                    <w:rPr>
                      <w:rFonts w:ascii="Arial" w:hAnsi="Arial" w:cs="Arial"/>
                      <w:noProof/>
                      <w:sz w:val="18"/>
                      <w:szCs w:val="20"/>
                    </w:rPr>
                    <w:t>.</w:t>
                  </w:r>
                  <w:r w:rsidRPr="006D01FD">
                    <w:rPr>
                      <w:rFonts w:ascii="Arial" w:hAnsi="Arial" w:cs="Arial"/>
                      <w:noProof/>
                      <w:sz w:val="18"/>
                      <w:szCs w:val="20"/>
                    </w:rPr>
                    <w:t xml:space="preserve"> </w:t>
                  </w:r>
                  <w:r w:rsidR="006D01FD" w:rsidRPr="006D01FD">
                    <w:rPr>
                      <w:rFonts w:ascii="Arial" w:hAnsi="Arial" w:cs="Arial"/>
                      <w:noProof/>
                      <w:sz w:val="18"/>
                      <w:szCs w:val="20"/>
                    </w:rPr>
                    <w:t>Bandun</w:t>
                  </w:r>
                  <w:r>
                    <w:rPr>
                      <w:rFonts w:ascii="Arial" w:hAnsi="Arial" w:cs="Arial"/>
                      <w:noProof/>
                      <w:sz w:val="18"/>
                      <w:szCs w:val="20"/>
                    </w:rPr>
                    <w:t>g</w:t>
                  </w:r>
                  <w:r w:rsidR="006D01FD" w:rsidRPr="006D01FD">
                    <w:rPr>
                      <w:rFonts w:ascii="Arial" w:hAnsi="Arial" w:cs="Arial"/>
                      <w:noProof/>
                      <w:sz w:val="18"/>
                      <w:szCs w:val="20"/>
                    </w:rPr>
                    <w:t>.</w:t>
                  </w:r>
                  <w:r w:rsidR="001D7080">
                    <w:rPr>
                      <w:rFonts w:ascii="Arial" w:hAnsi="Arial" w:cs="Arial"/>
                      <w:noProof/>
                      <w:sz w:val="18"/>
                      <w:szCs w:val="20"/>
                    </w:rPr>
                    <w:t xml:space="preserve"> [Online] Tersedia: </w:t>
                  </w:r>
                  <w:r w:rsidR="001D7080" w:rsidRPr="001D7080">
                    <w:rPr>
                      <w:rFonts w:ascii="Arial" w:hAnsi="Arial" w:cs="Arial"/>
                      <w:noProof/>
                      <w:sz w:val="18"/>
                      <w:szCs w:val="20"/>
                    </w:rPr>
                    <w:t>https://drive.google.com/drive/folders/</w:t>
                  </w:r>
                  <w:r w:rsidR="001D7080">
                    <w:rPr>
                      <w:rFonts w:ascii="Arial" w:hAnsi="Arial" w:cs="Arial"/>
                      <w:noProof/>
                      <w:sz w:val="18"/>
                      <w:szCs w:val="20"/>
                    </w:rPr>
                    <w:t xml:space="preserve"> </w:t>
                  </w:r>
                  <w:r w:rsidR="001D7080" w:rsidRPr="001D7080">
                    <w:rPr>
                      <w:rFonts w:ascii="Arial" w:hAnsi="Arial" w:cs="Arial"/>
                      <w:noProof/>
                      <w:sz w:val="18"/>
                      <w:szCs w:val="20"/>
                    </w:rPr>
                    <w:t>0Bz217m5g52P2NGt3TG9ZbElUVXM [9</w:t>
                  </w:r>
                  <w:r w:rsidR="001D7080">
                    <w:rPr>
                      <w:rFonts w:ascii="Arial" w:hAnsi="Arial" w:cs="Arial"/>
                      <w:noProof/>
                      <w:sz w:val="18"/>
                      <w:szCs w:val="20"/>
                    </w:rPr>
                    <w:t xml:space="preserve"> September 2016]</w:t>
                  </w:r>
                </w:p>
                <w:p w:rsidR="007A6EB9" w:rsidRDefault="006D01FD" w:rsidP="007A6EB9">
                  <w:pPr>
                    <w:spacing w:after="120" w:line="240" w:lineRule="auto"/>
                    <w:ind w:left="567"/>
                    <w:rPr>
                      <w:rFonts w:ascii="Arial" w:hAnsi="Arial" w:cs="Arial"/>
                      <w:noProof/>
                      <w:sz w:val="18"/>
                      <w:szCs w:val="20"/>
                    </w:rPr>
                  </w:pPr>
                  <w:r w:rsidRPr="006D01FD">
                    <w:rPr>
                      <w:rFonts w:ascii="Arial" w:hAnsi="Arial" w:cs="Arial"/>
                      <w:sz w:val="18"/>
                      <w:szCs w:val="20"/>
                    </w:rPr>
                    <w:t xml:space="preserve">Pekan </w:t>
                  </w:r>
                  <w:r w:rsidR="009A2692">
                    <w:rPr>
                      <w:rFonts w:ascii="Arial" w:hAnsi="Arial" w:cs="Arial"/>
                      <w:sz w:val="18"/>
                      <w:szCs w:val="20"/>
                    </w:rPr>
                    <w:t>Inovasi Sains dan Teknologi 2016.</w:t>
                  </w:r>
                  <w:r w:rsidRPr="006D01FD">
                    <w:rPr>
                      <w:rFonts w:ascii="Arial" w:hAnsi="Arial" w:cs="Arial"/>
                      <w:sz w:val="18"/>
                      <w:szCs w:val="20"/>
                    </w:rPr>
                    <w:t xml:space="preserve"> Badan Penelitian dan Pengembangan Kementerian PUPR.</w:t>
                  </w:r>
                  <w:r w:rsidR="007A6EB9" w:rsidRPr="007A6EB9">
                    <w:rPr>
                      <w:rFonts w:ascii="Arial" w:hAnsi="Arial" w:cs="Arial"/>
                      <w:noProof/>
                      <w:sz w:val="18"/>
                      <w:szCs w:val="20"/>
                    </w:rPr>
                    <w:t xml:space="preserve"> </w:t>
                  </w:r>
                </w:p>
                <w:p w:rsidR="007A6EB9" w:rsidRDefault="007A6EB9" w:rsidP="007A6EB9">
                  <w:pPr>
                    <w:spacing w:after="120" w:line="240" w:lineRule="auto"/>
                    <w:ind w:left="567"/>
                    <w:rPr>
                      <w:rFonts w:ascii="Arial" w:hAnsi="Arial" w:cs="Arial"/>
                      <w:noProof/>
                      <w:sz w:val="18"/>
                      <w:szCs w:val="20"/>
                    </w:rPr>
                  </w:pPr>
                  <w:r>
                    <w:rPr>
                      <w:rFonts w:ascii="Arial" w:hAnsi="Arial" w:cs="Arial"/>
                      <w:noProof/>
                      <w:sz w:val="18"/>
                      <w:szCs w:val="20"/>
                    </w:rPr>
                    <w:t xml:space="preserve">Suparma, Latief Budi. 2013. </w:t>
                  </w:r>
                  <w:r w:rsidRPr="007A6EB9">
                    <w:rPr>
                      <w:rFonts w:ascii="Arial" w:hAnsi="Arial" w:cs="Arial"/>
                      <w:i/>
                      <w:noProof/>
                      <w:sz w:val="18"/>
                      <w:szCs w:val="20"/>
                    </w:rPr>
                    <w:t>Kerusakan pada Perkerasan Lentur</w:t>
                  </w:r>
                  <w:r>
                    <w:rPr>
                      <w:rFonts w:ascii="Arial" w:hAnsi="Arial" w:cs="Arial"/>
                      <w:noProof/>
                      <w:sz w:val="18"/>
                      <w:szCs w:val="20"/>
                    </w:rPr>
                    <w:t>. Kuliah Perancangan Perkerasan Jalan Prodi Teknik Sipil UGM.</w:t>
                  </w:r>
                </w:p>
                <w:p w:rsidR="006D01FD" w:rsidRPr="006D01FD" w:rsidRDefault="006D01FD" w:rsidP="006D01FD">
                  <w:pPr>
                    <w:spacing w:after="120" w:line="240" w:lineRule="auto"/>
                    <w:ind w:left="567"/>
                    <w:rPr>
                      <w:rFonts w:ascii="Arial" w:hAnsi="Arial" w:cs="Arial"/>
                      <w:sz w:val="18"/>
                      <w:szCs w:val="20"/>
                    </w:rPr>
                  </w:pPr>
                </w:p>
                <w:p w:rsidR="006D01FD" w:rsidRPr="00D857D4" w:rsidRDefault="006D01FD" w:rsidP="006D01FD">
                  <w:pPr>
                    <w:spacing w:after="120" w:line="240" w:lineRule="auto"/>
                    <w:ind w:left="720"/>
                    <w:rPr>
                      <w:rFonts w:ascii="Arial" w:hAnsi="Arial" w:cs="Arial"/>
                      <w:sz w:val="20"/>
                      <w:szCs w:val="28"/>
                    </w:rPr>
                  </w:pPr>
                </w:p>
              </w:txbxContent>
            </v:textbox>
            <w10:wrap type="square" anchorx="margin" anchory="margin"/>
          </v:rect>
        </w:pict>
      </w:r>
      <w:r w:rsidR="009070ED">
        <w:rPr>
          <w:rFonts w:ascii="Arial" w:hAnsi="Arial" w:cs="Arial"/>
          <w:b/>
          <w:i/>
          <w:noProof/>
          <w:sz w:val="18"/>
          <w:szCs w:val="20"/>
        </w:rPr>
        <w:t>Jabatan</w:t>
      </w:r>
    </w:p>
    <w:p w:rsidR="009731FA" w:rsidRPr="00E41234" w:rsidRDefault="009070ED" w:rsidP="00E41234">
      <w:pPr>
        <w:spacing w:after="0" w:line="240" w:lineRule="auto"/>
        <w:ind w:left="1540"/>
        <w:jc w:val="right"/>
        <w:rPr>
          <w:rFonts w:ascii="Arial" w:hAnsi="Arial" w:cs="Arial"/>
          <w:b/>
          <w:i/>
          <w:noProof/>
          <w:sz w:val="18"/>
          <w:szCs w:val="20"/>
        </w:rPr>
      </w:pPr>
      <w:r>
        <w:rPr>
          <w:rFonts w:ascii="Arial" w:hAnsi="Arial" w:cs="Arial"/>
          <w:b/>
          <w:i/>
          <w:noProof/>
          <w:sz w:val="18"/>
          <w:szCs w:val="20"/>
        </w:rPr>
        <w:t>Instansi</w:t>
      </w:r>
    </w:p>
    <w:p w:rsidR="007012F2" w:rsidRPr="00E41234" w:rsidRDefault="009070ED" w:rsidP="00E41234">
      <w:pPr>
        <w:spacing w:after="0" w:line="240" w:lineRule="auto"/>
        <w:ind w:left="1540"/>
        <w:jc w:val="right"/>
        <w:rPr>
          <w:rFonts w:ascii="Arial" w:hAnsi="Arial" w:cs="Arial"/>
          <w:b/>
          <w:i/>
          <w:noProof/>
          <w:sz w:val="18"/>
          <w:szCs w:val="20"/>
        </w:rPr>
      </w:pPr>
      <w:r>
        <w:rPr>
          <w:rFonts w:ascii="Arial" w:hAnsi="Arial" w:cs="Arial"/>
          <w:b/>
          <w:i/>
          <w:noProof/>
          <w:sz w:val="18"/>
          <w:szCs w:val="20"/>
        </w:rPr>
        <w:t>Alamat email</w:t>
      </w:r>
    </w:p>
    <w:p w:rsidR="00510B87" w:rsidRPr="00246B81" w:rsidRDefault="001C79AB" w:rsidP="00493E76">
      <w:pPr>
        <w:spacing w:after="0" w:line="288"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85888" behindDoc="0" locked="0" layoutInCell="1" allowOverlap="1">
            <wp:simplePos x="0" y="0"/>
            <wp:positionH relativeFrom="margin">
              <wp:align>right</wp:align>
            </wp:positionH>
            <wp:positionV relativeFrom="margin">
              <wp:posOffset>7966710</wp:posOffset>
            </wp:positionV>
            <wp:extent cx="1796415" cy="1690370"/>
            <wp:effectExtent l="0" t="0" r="0" b="0"/>
            <wp:wrapSquare wrapText="bothSides"/>
            <wp:docPr id="2" name="Picture 5" descr="KM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4a.png"/>
                    <pic:cNvPicPr/>
                  </pic:nvPicPr>
                  <pic:blipFill>
                    <a:blip r:embed="rId11" cstate="print"/>
                    <a:srcRect l="10947" t="10839" r="7973" b="12650"/>
                    <a:stretch>
                      <a:fillRect/>
                    </a:stretch>
                  </pic:blipFill>
                  <pic:spPr>
                    <a:xfrm>
                      <a:off x="0" y="0"/>
                      <a:ext cx="1796415" cy="1690370"/>
                    </a:xfrm>
                    <a:prstGeom prst="rect">
                      <a:avLst/>
                    </a:prstGeom>
                  </pic:spPr>
                </pic:pic>
              </a:graphicData>
            </a:graphic>
          </wp:anchor>
        </w:drawing>
      </w:r>
    </w:p>
    <w:sectPr w:rsidR="00510B87" w:rsidRPr="00246B81" w:rsidSect="00FA17E0">
      <w:pgSz w:w="11907" w:h="16839" w:code="9"/>
      <w:pgMar w:top="1418" w:right="720" w:bottom="720" w:left="720" w:header="708" w:footer="708" w:gutter="0"/>
      <w:cols w:num="2" w:space="567"/>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377A" w:rsidRDefault="00E4377A" w:rsidP="00CE4C43">
      <w:pPr>
        <w:spacing w:after="0" w:line="240" w:lineRule="auto"/>
      </w:pPr>
      <w:r>
        <w:separator/>
      </w:r>
    </w:p>
  </w:endnote>
  <w:endnote w:type="continuationSeparator" w:id="1">
    <w:p w:rsidR="00E4377A" w:rsidRDefault="00E4377A" w:rsidP="00CE4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C43" w:rsidRDefault="00CE4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377A" w:rsidRDefault="00E4377A" w:rsidP="00CE4C43">
      <w:pPr>
        <w:spacing w:after="0" w:line="240" w:lineRule="auto"/>
      </w:pPr>
      <w:r>
        <w:separator/>
      </w:r>
    </w:p>
  </w:footnote>
  <w:footnote w:type="continuationSeparator" w:id="1">
    <w:p w:rsidR="00E4377A" w:rsidRDefault="00E4377A" w:rsidP="00CE4C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0E9"/>
    <w:multiLevelType w:val="hybridMultilevel"/>
    <w:tmpl w:val="7D686C9C"/>
    <w:lvl w:ilvl="0" w:tplc="A1443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C879B8"/>
    <w:multiLevelType w:val="hybridMultilevel"/>
    <w:tmpl w:val="3A38E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C066A"/>
    <w:multiLevelType w:val="hybridMultilevel"/>
    <w:tmpl w:val="8FCE5FB6"/>
    <w:lvl w:ilvl="0" w:tplc="4EB4D38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C5D6E"/>
    <w:multiLevelType w:val="hybridMultilevel"/>
    <w:tmpl w:val="5A8E5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46B81"/>
    <w:rsid w:val="000003C7"/>
    <w:rsid w:val="00024395"/>
    <w:rsid w:val="00033B2D"/>
    <w:rsid w:val="00034F46"/>
    <w:rsid w:val="00043839"/>
    <w:rsid w:val="00044A14"/>
    <w:rsid w:val="00052CD9"/>
    <w:rsid w:val="00055881"/>
    <w:rsid w:val="00066FD3"/>
    <w:rsid w:val="00076838"/>
    <w:rsid w:val="00081145"/>
    <w:rsid w:val="000A751F"/>
    <w:rsid w:val="000C5941"/>
    <w:rsid w:val="00106E0F"/>
    <w:rsid w:val="00163B64"/>
    <w:rsid w:val="0017539A"/>
    <w:rsid w:val="00181748"/>
    <w:rsid w:val="00185B99"/>
    <w:rsid w:val="001A3EE8"/>
    <w:rsid w:val="001C79AB"/>
    <w:rsid w:val="001D7080"/>
    <w:rsid w:val="001F3CC6"/>
    <w:rsid w:val="00207999"/>
    <w:rsid w:val="002276A9"/>
    <w:rsid w:val="00246B81"/>
    <w:rsid w:val="00257A9C"/>
    <w:rsid w:val="00261205"/>
    <w:rsid w:val="00264836"/>
    <w:rsid w:val="00276090"/>
    <w:rsid w:val="00293BAB"/>
    <w:rsid w:val="002A4608"/>
    <w:rsid w:val="002B588B"/>
    <w:rsid w:val="002C0004"/>
    <w:rsid w:val="002D08C2"/>
    <w:rsid w:val="002E173D"/>
    <w:rsid w:val="003162E0"/>
    <w:rsid w:val="00320C57"/>
    <w:rsid w:val="003250FF"/>
    <w:rsid w:val="0033131C"/>
    <w:rsid w:val="003411AC"/>
    <w:rsid w:val="00390B78"/>
    <w:rsid w:val="00391EF5"/>
    <w:rsid w:val="003C7E65"/>
    <w:rsid w:val="003D6E34"/>
    <w:rsid w:val="003F3B32"/>
    <w:rsid w:val="00402F40"/>
    <w:rsid w:val="004034A4"/>
    <w:rsid w:val="00403EB1"/>
    <w:rsid w:val="00404EBB"/>
    <w:rsid w:val="00420D27"/>
    <w:rsid w:val="00440595"/>
    <w:rsid w:val="00445A3B"/>
    <w:rsid w:val="00453ABF"/>
    <w:rsid w:val="004628EB"/>
    <w:rsid w:val="00467285"/>
    <w:rsid w:val="00475D5B"/>
    <w:rsid w:val="00493E76"/>
    <w:rsid w:val="004A0F17"/>
    <w:rsid w:val="004A57A9"/>
    <w:rsid w:val="004B3403"/>
    <w:rsid w:val="004D2875"/>
    <w:rsid w:val="004D513A"/>
    <w:rsid w:val="004E2608"/>
    <w:rsid w:val="004E68EE"/>
    <w:rsid w:val="004F4FEB"/>
    <w:rsid w:val="00510B87"/>
    <w:rsid w:val="00552B84"/>
    <w:rsid w:val="00577144"/>
    <w:rsid w:val="005831BE"/>
    <w:rsid w:val="005B452B"/>
    <w:rsid w:val="005C357C"/>
    <w:rsid w:val="005E4AED"/>
    <w:rsid w:val="005E5183"/>
    <w:rsid w:val="006005D8"/>
    <w:rsid w:val="00611BBB"/>
    <w:rsid w:val="00631822"/>
    <w:rsid w:val="00641556"/>
    <w:rsid w:val="006531C7"/>
    <w:rsid w:val="0067649C"/>
    <w:rsid w:val="006917C1"/>
    <w:rsid w:val="006A3A70"/>
    <w:rsid w:val="006B3F75"/>
    <w:rsid w:val="006B60DE"/>
    <w:rsid w:val="006D01FD"/>
    <w:rsid w:val="006D0BB8"/>
    <w:rsid w:val="006D0CFB"/>
    <w:rsid w:val="006E4850"/>
    <w:rsid w:val="006F1FD7"/>
    <w:rsid w:val="006F52D4"/>
    <w:rsid w:val="006F6DE6"/>
    <w:rsid w:val="006F7837"/>
    <w:rsid w:val="007012F2"/>
    <w:rsid w:val="0071762B"/>
    <w:rsid w:val="00725AF6"/>
    <w:rsid w:val="00786456"/>
    <w:rsid w:val="0079251A"/>
    <w:rsid w:val="00794F67"/>
    <w:rsid w:val="007A6EB9"/>
    <w:rsid w:val="007B28E7"/>
    <w:rsid w:val="007B478A"/>
    <w:rsid w:val="007B7700"/>
    <w:rsid w:val="007C2467"/>
    <w:rsid w:val="007C32DC"/>
    <w:rsid w:val="007D0498"/>
    <w:rsid w:val="007E37B1"/>
    <w:rsid w:val="007F378A"/>
    <w:rsid w:val="00803815"/>
    <w:rsid w:val="008169AB"/>
    <w:rsid w:val="00823BC7"/>
    <w:rsid w:val="00825877"/>
    <w:rsid w:val="00831B0A"/>
    <w:rsid w:val="008518E5"/>
    <w:rsid w:val="00870361"/>
    <w:rsid w:val="00890B77"/>
    <w:rsid w:val="00890C2F"/>
    <w:rsid w:val="00893C1E"/>
    <w:rsid w:val="00893EF4"/>
    <w:rsid w:val="008B2763"/>
    <w:rsid w:val="008B5A7E"/>
    <w:rsid w:val="008C6747"/>
    <w:rsid w:val="008E0CA4"/>
    <w:rsid w:val="008E14AF"/>
    <w:rsid w:val="009070ED"/>
    <w:rsid w:val="009404CD"/>
    <w:rsid w:val="00956692"/>
    <w:rsid w:val="009731FA"/>
    <w:rsid w:val="0098422E"/>
    <w:rsid w:val="00985795"/>
    <w:rsid w:val="009878EE"/>
    <w:rsid w:val="00990EF2"/>
    <w:rsid w:val="009A2692"/>
    <w:rsid w:val="009B4C75"/>
    <w:rsid w:val="009D5ABE"/>
    <w:rsid w:val="009F0429"/>
    <w:rsid w:val="009F35F2"/>
    <w:rsid w:val="00A04850"/>
    <w:rsid w:val="00A62445"/>
    <w:rsid w:val="00A673A4"/>
    <w:rsid w:val="00A7426A"/>
    <w:rsid w:val="00A81583"/>
    <w:rsid w:val="00AF0847"/>
    <w:rsid w:val="00B47BDF"/>
    <w:rsid w:val="00B55653"/>
    <w:rsid w:val="00B818CD"/>
    <w:rsid w:val="00B943AC"/>
    <w:rsid w:val="00BC2B81"/>
    <w:rsid w:val="00BD475B"/>
    <w:rsid w:val="00C115FC"/>
    <w:rsid w:val="00C11EFD"/>
    <w:rsid w:val="00C22F23"/>
    <w:rsid w:val="00C440FD"/>
    <w:rsid w:val="00C817DF"/>
    <w:rsid w:val="00CA0C35"/>
    <w:rsid w:val="00CA0E6F"/>
    <w:rsid w:val="00CC1D78"/>
    <w:rsid w:val="00CE0734"/>
    <w:rsid w:val="00CE4C43"/>
    <w:rsid w:val="00D04E53"/>
    <w:rsid w:val="00D15396"/>
    <w:rsid w:val="00D26F61"/>
    <w:rsid w:val="00D553B7"/>
    <w:rsid w:val="00D63874"/>
    <w:rsid w:val="00D857D4"/>
    <w:rsid w:val="00D86819"/>
    <w:rsid w:val="00DB7646"/>
    <w:rsid w:val="00DE624F"/>
    <w:rsid w:val="00E076B7"/>
    <w:rsid w:val="00E3600A"/>
    <w:rsid w:val="00E41234"/>
    <w:rsid w:val="00E4377A"/>
    <w:rsid w:val="00E5431A"/>
    <w:rsid w:val="00EA255C"/>
    <w:rsid w:val="00EC7BB8"/>
    <w:rsid w:val="00EF1828"/>
    <w:rsid w:val="00F03B06"/>
    <w:rsid w:val="00F0640D"/>
    <w:rsid w:val="00F22911"/>
    <w:rsid w:val="00F26947"/>
    <w:rsid w:val="00F51FCB"/>
    <w:rsid w:val="00F54345"/>
    <w:rsid w:val="00F543D6"/>
    <w:rsid w:val="00F81C2F"/>
    <w:rsid w:val="00F949AC"/>
    <w:rsid w:val="00FA17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ru v:ext="edit" colors="#6c3600,#f8f200,#f8e600,#f8ec00"/>
      <o:colormenu v:ext="edit" fillcolor="none"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795"/>
  </w:style>
  <w:style w:type="paragraph" w:styleId="Heading1">
    <w:name w:val="heading 1"/>
    <w:basedOn w:val="Normal"/>
    <w:next w:val="Normal"/>
    <w:link w:val="Heading1Char"/>
    <w:uiPriority w:val="9"/>
    <w:qFormat/>
    <w:rsid w:val="003F3B3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2E0"/>
    <w:pPr>
      <w:ind w:left="720"/>
      <w:contextualSpacing/>
    </w:pPr>
  </w:style>
  <w:style w:type="paragraph" w:styleId="BalloonText">
    <w:name w:val="Balloon Text"/>
    <w:basedOn w:val="Normal"/>
    <w:link w:val="BalloonTextChar"/>
    <w:uiPriority w:val="99"/>
    <w:semiHidden/>
    <w:unhideWhenUsed/>
    <w:rsid w:val="0025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9C"/>
    <w:rPr>
      <w:rFonts w:ascii="Tahoma" w:hAnsi="Tahoma" w:cs="Tahoma"/>
      <w:sz w:val="16"/>
      <w:szCs w:val="16"/>
    </w:rPr>
  </w:style>
  <w:style w:type="character" w:styleId="Hyperlink">
    <w:name w:val="Hyperlink"/>
    <w:basedOn w:val="DefaultParagraphFont"/>
    <w:uiPriority w:val="99"/>
    <w:unhideWhenUsed/>
    <w:rsid w:val="007B28E7"/>
    <w:rPr>
      <w:color w:val="0000FF" w:themeColor="hyperlink"/>
      <w:u w:val="single"/>
    </w:rPr>
  </w:style>
  <w:style w:type="character" w:customStyle="1" w:styleId="Heading1Char">
    <w:name w:val="Heading 1 Char"/>
    <w:basedOn w:val="DefaultParagraphFont"/>
    <w:link w:val="Heading1"/>
    <w:uiPriority w:val="9"/>
    <w:rsid w:val="003F3B3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3F3B32"/>
  </w:style>
  <w:style w:type="paragraph" w:styleId="Header">
    <w:name w:val="header"/>
    <w:basedOn w:val="Normal"/>
    <w:link w:val="HeaderChar"/>
    <w:uiPriority w:val="99"/>
    <w:semiHidden/>
    <w:unhideWhenUsed/>
    <w:rsid w:val="00CE4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C43"/>
  </w:style>
  <w:style w:type="paragraph" w:styleId="Footer">
    <w:name w:val="footer"/>
    <w:basedOn w:val="Normal"/>
    <w:link w:val="FooterChar"/>
    <w:uiPriority w:val="99"/>
    <w:unhideWhenUsed/>
    <w:rsid w:val="00CE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C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Non16</b:Tag>
    <b:SourceType>ConferenceProceedings</b:SourceType>
    <b:Guid>{4BB13EEC-7EF5-43E6-84C0-F2192E7B0C29}</b:Guid>
    <b:LCID>0</b:LCID>
    <b:Author>
      <b:Author>
        <b:NameList>
          <b:Person>
            <b:Last>Nono</b:Last>
          </b:Person>
          <b:Person>
            <b:Last>Hamdani</b:Last>
            <b:First>Dani</b:First>
          </b:Person>
          <b:Person>
            <b:Last>Nirwan</b:Last>
            <b:First>Edwin</b:First>
          </b:Person>
        </b:NameList>
      </b:Author>
    </b:Author>
    <b:Title>Tambalan Cepat Mantap Siap Pakai, Solusi Penanganan Cepat untuk Jalan Berlubang</b:Title>
    <b:Year>2016</b:Year>
    <b:City>Bandung</b:City>
    <b:Publisher>Pusat Litbang Jalan dan Jembatan</b:Publisher>
    <b:RefOrder>1</b:RefOrder>
  </b:Source>
</b:Sources>
</file>

<file path=customXml/itemProps1.xml><?xml version="1.0" encoding="utf-8"?>
<ds:datastoreItem xmlns:ds="http://schemas.openxmlformats.org/officeDocument/2006/customXml" ds:itemID="{0C2F8F00-97A2-499E-BFCA-7CA2C61A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Panjaitan</dc:creator>
  <cp:lastModifiedBy>n</cp:lastModifiedBy>
  <cp:revision>5</cp:revision>
  <cp:lastPrinted>2016-12-08T02:50:00Z</cp:lastPrinted>
  <dcterms:created xsi:type="dcterms:W3CDTF">2017-04-20T18:55:00Z</dcterms:created>
  <dcterms:modified xsi:type="dcterms:W3CDTF">2017-04-21T08:12:00Z</dcterms:modified>
</cp:coreProperties>
</file>